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1"/>
        <w:numPr>
          <w:ilvl w:val="0"/>
          <w:numId w:val="1"/>
        </w:numPr>
        <w:ind w:left="0" w:right="0" w:firstLine="567"/>
        <w:jc w:val="right"/>
        <w:rPr/>
      </w:pPr>
      <w:r>
        <w:rPr/>
      </w:r>
    </w:p>
    <w:p>
      <w:pPr>
        <w:pStyle w:val="1"/>
        <w:numPr>
          <w:ilvl w:val="0"/>
          <w:numId w:val="0"/>
        </w:numPr>
        <w:ind w:left="0" w:right="0" w:hanging="0"/>
        <w:jc w:val="center"/>
        <w:rPr/>
      </w:pPr>
      <w:r>
        <w:rPr/>
        <w:t>ДОГОВОР №</w:t>
      </w:r>
    </w:p>
    <w:p>
      <w:pPr>
        <w:pStyle w:val="1"/>
        <w:numPr>
          <w:ilvl w:val="0"/>
          <w:numId w:val="0"/>
        </w:numPr>
        <w:ind w:left="0" w:right="0" w:hanging="0"/>
        <w:jc w:val="center"/>
        <w:rPr/>
      </w:pPr>
      <w:r>
        <w:rPr>
          <w:color w:val="000000"/>
          <w:spacing w:val="-1"/>
        </w:rPr>
        <w:t>об обеспечении охраны мест проживания и хранения имущества граждан</w:t>
      </w:r>
      <w:r>
        <w:rPr/>
        <w:t xml:space="preserve"> </w:t>
      </w:r>
      <w:r>
        <w:rPr>
          <w:color w:val="000000"/>
          <w:spacing w:val="-1"/>
        </w:rPr>
        <w:t>с помощью комплекса технических средств охранной сигнализации</w:t>
      </w:r>
      <w:r>
        <w:rPr/>
        <w:t xml:space="preserve">, подключенных к ПЦО </w:t>
      </w:r>
    </w:p>
    <w:p>
      <w:pPr>
        <w:pStyle w:val="Normal"/>
        <w:rPr/>
      </w:pPr>
      <w:r>
        <w:rPr/>
      </w:r>
    </w:p>
    <w:p>
      <w:pPr>
        <w:pStyle w:val="Style21"/>
        <w:ind w:left="0" w:right="0" w:hanging="0"/>
        <w:rPr/>
      </w:pPr>
      <w:r>
        <w:rPr>
          <w:b w:val="false"/>
        </w:rPr>
        <w:t>г. __________________</w:t>
        <w:tab/>
        <w:tab/>
        <w:tab/>
        <w:tab/>
        <w:tab/>
        <w:tab/>
        <w:t xml:space="preserve">   «_____»  _________202__г. </w:t>
      </w:r>
    </w:p>
    <w:p>
      <w:pPr>
        <w:pStyle w:val="Normal"/>
        <w:ind w:left="0" w:right="0" w:firstLine="567"/>
        <w:jc w:val="both"/>
        <w:rPr>
          <w:b/>
          <w:sz w:val="24"/>
        </w:rPr>
      </w:pPr>
      <w:r>
        <w:rPr>
          <w:b/>
          <w:sz w:val="24"/>
        </w:rPr>
      </w:r>
    </w:p>
    <w:p>
      <w:pPr>
        <w:pStyle w:val="Style36"/>
        <w:ind w:left="10" w:right="0" w:firstLine="567"/>
        <w:jc w:val="both"/>
        <w:rPr/>
      </w:pPr>
      <w:r>
        <w:rPr>
          <w:sz w:val="24"/>
        </w:rPr>
        <w:t>Федеральное государственное казенное учреждение «Управление вневедомственной охраны войск национальной гвардии Российской Федерации по _________» (ФГКУ «УВО ВНГ России по _______»), именуемое в дальнейшем «ИСПОЛНИТЕЛЬ»,</w:t>
      </w:r>
      <w:r>
        <w:rPr>
          <w:b w:val="false"/>
          <w:color w:val="000000"/>
          <w:sz w:val="24"/>
          <w:highlight w:val="white"/>
        </w:rPr>
        <w:t xml:space="preserve"> в лице начальника</w:t>
      </w:r>
      <w:r>
        <w:rPr>
          <w:sz w:val="24"/>
        </w:rPr>
        <w:t xml:space="preserve"> федерального государственного казенного учреждения «Управления вневедомственной охраны войск национальной гвардии Российской Федерации по Ростовской области»___________________________________</w:t>
      </w:r>
      <w:r>
        <w:rPr>
          <w:sz w:val="24"/>
        </w:rPr>
        <w:t xml:space="preserve"> (</w:t>
      </w:r>
      <w:r>
        <w:rPr>
          <w:sz w:val="24"/>
        </w:rPr>
        <w:t>ФИО), действующего на основании_____________________________________________________,</w:t>
      </w:r>
      <w:r>
        <w:rPr>
          <w:b w:val="false"/>
          <w:color w:val="000000"/>
          <w:sz w:val="24"/>
          <w:highlight w:val="white"/>
        </w:rPr>
        <w:t xml:space="preserve"> и </w:t>
      </w:r>
      <w:r>
        <w:rPr>
          <w:sz w:val="24"/>
        </w:rPr>
        <w:t>гражданин(ка)__________________________________________________________________,</w:t>
      </w:r>
    </w:p>
    <w:p>
      <w:pPr>
        <w:pStyle w:val="Style21"/>
        <w:ind w:left="0" w:right="0" w:firstLine="567"/>
        <w:jc w:val="center"/>
        <w:rPr/>
      </w:pPr>
      <w:r>
        <w:rPr>
          <w:b w:val="false"/>
          <w:sz w:val="20"/>
        </w:rPr>
        <w:t>(фамилия, имя, отчество)</w:t>
      </w:r>
    </w:p>
    <w:p>
      <w:pPr>
        <w:pStyle w:val="Normal"/>
        <w:rPr/>
      </w:pPr>
      <w:r>
        <w:rPr>
          <w:sz w:val="24"/>
        </w:rPr>
        <w:t>паспорт серии ___________ №_______________, выдан________________________________</w:t>
      </w:r>
    </w:p>
    <w:p>
      <w:pPr>
        <w:pStyle w:val="Normal"/>
        <w:rPr/>
      </w:pPr>
      <w:r>
        <w:rPr>
          <w:sz w:val="24"/>
        </w:rPr>
        <w:t>______________________________________________________________________________,</w:t>
      </w:r>
    </w:p>
    <w:p>
      <w:pPr>
        <w:pStyle w:val="Normal"/>
        <w:jc w:val="both"/>
        <w:rPr/>
      </w:pPr>
      <w:r>
        <w:rPr>
          <w:sz w:val="24"/>
        </w:rPr>
        <w:t>проживающий по адресу: _____________________________________________________ дом. телефон _________________ раб. телефон___________________________ именуемый в дальнейшем «ЗАКАЗЧИК», с другой стороны, а вместе именуемые «СТОРОНЫ», заключили настоящий договор о следующем:</w:t>
      </w:r>
    </w:p>
    <w:p>
      <w:pPr>
        <w:pStyle w:val="Normal"/>
        <w:ind w:left="0" w:right="0" w:firstLine="567"/>
        <w:jc w:val="both"/>
        <w:rPr>
          <w:sz w:val="24"/>
        </w:rPr>
      </w:pPr>
      <w:r>
        <w:rPr>
          <w:sz w:val="24"/>
        </w:rPr>
      </w:r>
    </w:p>
    <w:p>
      <w:pPr>
        <w:pStyle w:val="Style36"/>
        <w:ind w:left="10" w:right="0" w:firstLine="567"/>
        <w:jc w:val="center"/>
        <w:rPr/>
      </w:pPr>
      <w:r>
        <w:rPr>
          <w:b/>
          <w:sz w:val="24"/>
        </w:rPr>
        <w:t>1. ПРЕДМЕТ ДОГОВОРА.</w:t>
      </w:r>
    </w:p>
    <w:p>
      <w:pPr>
        <w:pStyle w:val="Normal"/>
        <w:tabs>
          <w:tab w:val="clear" w:pos="720"/>
          <w:tab w:val="left" w:pos="567" w:leader="none"/>
          <w:tab w:val="left" w:pos="709" w:leader="none"/>
          <w:tab w:val="left" w:pos="851" w:leader="none"/>
        </w:tabs>
        <w:ind w:left="0" w:right="0" w:firstLine="567"/>
        <w:jc w:val="both"/>
        <w:rPr/>
      </w:pPr>
      <w:r>
        <w:rPr>
          <w:sz w:val="24"/>
        </w:rPr>
        <w:t xml:space="preserve">1.1. «ЗАКАЗЧИК» поручает, а «ИСПОЛНИТЕЛЬ» принимает на себя обязательство на условиях настоящего договора по обеспечению </w:t>
      </w:r>
      <w:r>
        <w:rPr>
          <w:color w:val="000000"/>
          <w:spacing w:val="-1"/>
          <w:sz w:val="24"/>
        </w:rPr>
        <w:t xml:space="preserve">охраны имущества «ЗАКАЗЧИКА» с помощью комплекса технических средств </w:t>
      </w:r>
      <w:r>
        <w:rPr>
          <w:b/>
          <w:color w:val="000000"/>
          <w:spacing w:val="-1"/>
          <w:sz w:val="24"/>
        </w:rPr>
        <w:t>«охранной»</w:t>
      </w:r>
      <w:r>
        <w:rPr>
          <w:color w:val="000000"/>
          <w:spacing w:val="-1"/>
          <w:sz w:val="24"/>
        </w:rPr>
        <w:t xml:space="preserve"> сигнализации (далее – Комплекс)</w:t>
      </w:r>
      <w:r>
        <w:rPr>
          <w:sz w:val="24"/>
        </w:rPr>
        <w:t xml:space="preserve">, установленных в помещениях «ЗАКАЗЧИКА» (далее - «ОБЪЕКТ») </w:t>
      </w:r>
      <w:r>
        <w:rPr>
          <w:color w:val="000000"/>
          <w:sz w:val="24"/>
        </w:rPr>
        <w:t>____________________(</w:t>
      </w:r>
      <w:r>
        <w:rPr>
          <w:color w:val="000000"/>
        </w:rPr>
        <w:t>вид объекта: квартира, домовладение, гараж и т.п</w:t>
      </w:r>
      <w:r>
        <w:rPr>
          <w:color w:val="000000"/>
          <w:sz w:val="24"/>
        </w:rPr>
        <w:t xml:space="preserve">.) расположенной (ого) по адресу: ___________________________________________________________________ _____________________________________________________________,принадлежащая(его) «ЗАКАЗЧИКУ» на основании ___________________________________________________ _______________________________________________ № _____________ от  ___________г. </w:t>
      </w:r>
    </w:p>
    <w:p>
      <w:pPr>
        <w:pStyle w:val="Normal"/>
        <w:tabs>
          <w:tab w:val="clear" w:pos="720"/>
          <w:tab w:val="left" w:pos="567" w:leader="none"/>
          <w:tab w:val="left" w:pos="709" w:leader="none"/>
          <w:tab w:val="left" w:pos="851" w:leader="none"/>
        </w:tabs>
        <w:ind w:left="0" w:right="0" w:firstLine="567"/>
        <w:jc w:val="both"/>
        <w:rPr/>
      </w:pPr>
      <w:r>
        <w:rPr>
          <w:color w:val="000000"/>
        </w:rPr>
        <w:t>(документ подтверждающий право</w:t>
      </w:r>
      <w:r>
        <w:rPr>
          <w:color w:val="000000"/>
          <w:sz w:val="24"/>
        </w:rPr>
        <w:t>)</w:t>
      </w:r>
    </w:p>
    <w:p>
      <w:pPr>
        <w:pStyle w:val="Normal"/>
        <w:tabs>
          <w:tab w:val="clear" w:pos="720"/>
          <w:tab w:val="left" w:pos="567" w:leader="none"/>
          <w:tab w:val="left" w:pos="709" w:leader="none"/>
          <w:tab w:val="left" w:pos="851" w:leader="none"/>
        </w:tabs>
        <w:jc w:val="both"/>
        <w:rPr/>
      </w:pPr>
      <w:r>
        <w:rPr>
          <w:color w:val="000000"/>
          <w:sz w:val="24"/>
        </w:rPr>
        <w:t xml:space="preserve"> </w:t>
      </w:r>
      <w:r>
        <w:rPr>
          <w:sz w:val="24"/>
        </w:rPr>
        <w:t>и подключенных к ПЦО, выдающих по каналам связи информацию на системы передачи извещений (далее - СПИ) пункта централизованной охраны (далее - ПЦО) «ИСПОЛНИТЕЛЯ» о несанкционированном проникновении посторонних лиц на «ОБЪЕКТ», путём прибытия наряда вневедомственной охраны в кратчайшие сроки с учетом наиболее оптимально выбранного маршрута движения, и принятия мер, согласно Федерального закона от 03.07.2016 №226-ФЗ «О войсках национальной гвардии Российской Федерации», по пресечению противоправных действий и задержанию лиц, их осуществляющих.</w:t>
      </w:r>
    </w:p>
    <w:p>
      <w:pPr>
        <w:pStyle w:val="Normal"/>
        <w:tabs>
          <w:tab w:val="clear" w:pos="720"/>
          <w:tab w:val="left" w:pos="567" w:leader="none"/>
          <w:tab w:val="left" w:pos="709" w:leader="none"/>
          <w:tab w:val="left" w:pos="851" w:leader="none"/>
        </w:tabs>
        <w:ind w:left="0" w:right="0" w:firstLine="567"/>
        <w:jc w:val="both"/>
        <w:rPr/>
      </w:pPr>
      <w:r>
        <w:rPr>
          <w:sz w:val="24"/>
        </w:rPr>
        <w:t xml:space="preserve">1.1. «ЗАКАЗЧИК» поручает, а «ИСПОЛНИТЕЛЬ» принимает на себя обязательство на условиях настоящего договора охранять имущество «ЗАКАЗЧИКА» при помощи технических средств охранной сигнализации, установленных в помещении «ЗАКАЗЧИКА» </w:t>
      </w:r>
    </w:p>
    <w:p>
      <w:pPr>
        <w:pStyle w:val="Normal"/>
        <w:tabs>
          <w:tab w:val="clear" w:pos="720"/>
          <w:tab w:val="left" w:pos="567" w:leader="none"/>
          <w:tab w:val="left" w:pos="709" w:leader="none"/>
          <w:tab w:val="left" w:pos="851" w:leader="none"/>
        </w:tabs>
        <w:ind w:left="0" w:right="0" w:firstLine="567"/>
        <w:jc w:val="both"/>
        <w:rPr/>
      </w:pPr>
      <w:r>
        <w:rPr>
          <w:sz w:val="24"/>
        </w:rPr>
        <w:t>1.2. «ЗАКАЗЧИК» осуществляет оплату за услуги «ИСПОЛНИТЕЛЯ» в размере и порядке, предусмотренном настоящим договором.</w:t>
      </w:r>
    </w:p>
    <w:p>
      <w:pPr>
        <w:pStyle w:val="Normal"/>
        <w:tabs>
          <w:tab w:val="clear" w:pos="720"/>
          <w:tab w:val="left" w:pos="567" w:leader="none"/>
          <w:tab w:val="left" w:pos="709" w:leader="none"/>
          <w:tab w:val="left" w:pos="851" w:leader="none"/>
        </w:tabs>
        <w:ind w:left="0" w:right="0" w:firstLine="567"/>
        <w:jc w:val="both"/>
        <w:rPr/>
      </w:pPr>
      <w:r>
        <w:rPr>
          <w:sz w:val="24"/>
        </w:rPr>
        <w:t>1.3. «Объект» оборудуется комплексом технических средств охраны (далее – «Комплекс»).</w:t>
      </w:r>
    </w:p>
    <w:p>
      <w:pPr>
        <w:pStyle w:val="Normal"/>
        <w:ind w:left="0" w:right="0" w:firstLine="567"/>
        <w:jc w:val="center"/>
        <w:rPr/>
      </w:pPr>
      <w:r>
        <w:rPr>
          <w:b/>
          <w:sz w:val="24"/>
        </w:rPr>
        <w:t>2. ОБЩИЕ ПОЛОЖЕНИЯ.</w:t>
      </w:r>
    </w:p>
    <w:p>
      <w:pPr>
        <w:pStyle w:val="Normal"/>
        <w:ind w:left="0" w:right="0" w:firstLine="540"/>
        <w:jc w:val="both"/>
        <w:rPr/>
      </w:pPr>
      <w:r>
        <w:rPr>
          <w:sz w:val="24"/>
        </w:rPr>
        <w:t xml:space="preserve">2.1. Реагирование на сигнал «Тревога» осуществляется в соответствии с Федеральным законом от 03.07.2016 № 226-ФЗ «О войсках национальной гвардии Российской Федерации», нормативными актами </w:t>
      </w:r>
      <w:r>
        <w:rPr>
          <w:sz w:val="24"/>
        </w:rPr>
        <w:t>Росгвардии</w:t>
      </w:r>
      <w:r>
        <w:rPr>
          <w:sz w:val="24"/>
        </w:rPr>
        <w:t>. Требования данных документов являются обязательными для «СТОРОН».</w:t>
      </w:r>
    </w:p>
    <w:p>
      <w:pPr>
        <w:pStyle w:val="Style36"/>
        <w:ind w:left="10" w:right="0" w:firstLine="567"/>
        <w:jc w:val="both"/>
        <w:rPr/>
      </w:pPr>
      <w:r>
        <w:rPr>
          <w:spacing w:val="-5"/>
          <w:sz w:val="24"/>
        </w:rPr>
        <w:t xml:space="preserve">2.2. Контроль за состоянием «Объекта» заключается в централизованном наблюдении за «Комплексом» «охранной» сигнализации, предназначенным для передачи по каналам связи и для приема на ПЦО тревожных извещений о состоянии «Объекта» с момента приема «охранной» сигнализации под охрану ПЦО до ее снятия с охраны ПЦО </w:t>
      </w:r>
      <w:r>
        <w:rPr>
          <w:sz w:val="24"/>
        </w:rPr>
        <w:t>«ЗАКАЗЧИКОМ» либо его представителем</w:t>
      </w:r>
      <w:r>
        <w:rPr>
          <w:spacing w:val="-5"/>
          <w:sz w:val="24"/>
        </w:rPr>
        <w:t>.</w:t>
      </w:r>
      <w:r>
        <w:rPr>
          <w:sz w:val="24"/>
        </w:rPr>
        <w:t xml:space="preserve"> </w:t>
      </w:r>
    </w:p>
    <w:p>
      <w:pPr>
        <w:pStyle w:val="Style36"/>
        <w:ind w:left="10" w:right="0" w:firstLine="567"/>
        <w:jc w:val="both"/>
        <w:rPr/>
      </w:pPr>
      <w:r>
        <w:rPr>
          <w:sz w:val="24"/>
        </w:rPr>
        <w:t xml:space="preserve">2.3. </w:t>
      </w:r>
      <w:r>
        <w:rPr>
          <w:spacing w:val="-2"/>
          <w:sz w:val="24"/>
        </w:rPr>
        <w:t>«ИСПОЛНИТЕЛЬ» совместно с «</w:t>
      </w:r>
      <w:r>
        <w:rPr>
          <w:sz w:val="24"/>
        </w:rPr>
        <w:t xml:space="preserve">ЗАКАЗЧИКОМ» и организацией, осуществляющей монтажные работы «Комплекса», определяют техническое состояние принимаемого под охрану «Объекта», определяют </w:t>
      </w:r>
      <w:r>
        <w:rPr>
          <w:spacing w:val="-2"/>
          <w:sz w:val="24"/>
        </w:rPr>
        <w:t>места установки «охранной» сигнализации на объекте</w:t>
      </w:r>
      <w:r>
        <w:rPr>
          <w:sz w:val="24"/>
        </w:rPr>
        <w:t xml:space="preserve">, что указывается в акте обследования, составляемом до заключения договора. </w:t>
      </w:r>
    </w:p>
    <w:p>
      <w:pPr>
        <w:pStyle w:val="Style36"/>
        <w:ind w:left="10" w:right="0" w:firstLine="567"/>
        <w:jc w:val="both"/>
        <w:rPr/>
      </w:pPr>
      <w:r>
        <w:rPr>
          <w:sz w:val="24"/>
        </w:rPr>
        <w:t>2.4. Договор заключается после устранения недостатков в технической укрепленности объекта и оборудования «Объекта» «Комплексом», проверки его работоспособности, проведения инструктажа по правилам пользования «Комплексом» и сдачи «ЗАКАЗЧИКОМ» своему доверенному лицу дубликатов ключей от входных дверей «Объекта», а также от дверей подъезда, калитки или въездных ворот, сообщения кодов замков и выполнения им иных действий, обеспечивающих «ИСПОЛНИТЕЛЮ» возможность, при необходимости, вскрытия «Объекта» для осмотра и установления причин поступления тревожного извещения на ПЦН, с последующей сдачей «Объекта» под охрану.</w:t>
      </w:r>
    </w:p>
    <w:p>
      <w:pPr>
        <w:pStyle w:val="Style36"/>
        <w:tabs>
          <w:tab w:val="clear" w:pos="720"/>
          <w:tab w:val="left" w:pos="2574" w:leader="none"/>
        </w:tabs>
        <w:ind w:left="10" w:right="0" w:firstLine="567"/>
        <w:jc w:val="both"/>
        <w:rPr/>
      </w:pPr>
      <w:r>
        <w:rPr>
          <w:sz w:val="24"/>
        </w:rPr>
        <w:t>2.5 Договор заключается без осмотра и описи находящегося на объекте имущества, стоимость которого «ЗАКАЗЧИК» оценивает в одностороннем порядке, но не ниже минимальной величины, установленной «ИСПОЛНИТЕЛЕМ».</w:t>
      </w:r>
    </w:p>
    <w:p>
      <w:pPr>
        <w:pStyle w:val="Normal"/>
        <w:ind w:left="0" w:right="0" w:firstLine="540"/>
        <w:jc w:val="both"/>
        <w:rPr/>
      </w:pPr>
      <w:r>
        <w:rPr>
          <w:sz w:val="24"/>
        </w:rPr>
        <w:t>2.6. Последующее обследование технического состояния «Объекта», подключенного на ПЦО производится при необходимости представителями «ИСПОЛНИТЕЛЯ», организации осуществляющей техническое обслуживание «Комплекса» и «ЗАКАЗЧИКА» с составлением актов обследования, которые приобщаются к договору и становятся неотъемлемой его частью, с указанием в них недостатков по работоспособности СПИ, а также необходимых мероприятий по их устранению и сроков выполнения этих мероприятий.</w:t>
      </w:r>
    </w:p>
    <w:p>
      <w:pPr>
        <w:pStyle w:val="Normal"/>
        <w:ind w:left="0" w:right="0" w:firstLine="567"/>
        <w:jc w:val="both"/>
        <w:rPr/>
      </w:pPr>
      <w:r>
        <w:rPr>
          <w:sz w:val="24"/>
        </w:rPr>
        <w:t>2.7. Охрана «Объекта», подключенного на ПЦО, осуществляется в период времени с момента приема «Объекта» под охрану на ПЦО «ИСПОЛНИТЕЛЯ» до снятия его с охраны.</w:t>
      </w:r>
    </w:p>
    <w:p>
      <w:pPr>
        <w:pStyle w:val="Normal"/>
        <w:tabs>
          <w:tab w:val="clear" w:pos="720"/>
          <w:tab w:val="left" w:pos="2141" w:leader="none"/>
        </w:tabs>
        <w:ind w:left="0" w:right="38" w:firstLine="567"/>
        <w:jc w:val="both"/>
        <w:rPr/>
      </w:pPr>
      <w:r>
        <w:rPr>
          <w:color w:val="000000"/>
          <w:spacing w:val="-9"/>
          <w:sz w:val="24"/>
        </w:rPr>
        <w:t xml:space="preserve">2.8. </w:t>
      </w:r>
      <w:r>
        <w:rPr>
          <w:color w:val="000000"/>
          <w:sz w:val="24"/>
        </w:rPr>
        <w:t>Пользование «Комплексом» разрешено только «ЗАКАЗЧИКУ», членам семьи и доверенным лицам, которых он указал в данном договоре.</w:t>
      </w:r>
    </w:p>
    <w:p>
      <w:pPr>
        <w:pStyle w:val="Normal"/>
        <w:ind w:left="0" w:right="0" w:firstLine="567"/>
        <w:jc w:val="both"/>
        <w:rPr/>
      </w:pPr>
      <w:r>
        <w:rPr>
          <w:sz w:val="24"/>
        </w:rPr>
        <w:t>2.9. Передача «ИСПОЛНИТЕЛЮ» «Объекта» под охрану, а также прием его из-под охраны производится «ЗАКАЗЧИКОМ» согласно прилагаемой к договору Инструкции о порядке пользования СПИ, являющейся неотъемлемой частью настоящего договора (Приложение № 1).</w:t>
      </w:r>
    </w:p>
    <w:p>
      <w:pPr>
        <w:pStyle w:val="Normal"/>
        <w:tabs>
          <w:tab w:val="clear" w:pos="720"/>
          <w:tab w:val="left" w:pos="2141" w:leader="none"/>
        </w:tabs>
        <w:ind w:left="0" w:right="38" w:firstLine="567"/>
        <w:jc w:val="both"/>
        <w:rPr/>
      </w:pPr>
      <w:r>
        <w:rPr>
          <w:sz w:val="24"/>
        </w:rPr>
        <w:t>2.10. Сдача объекта под охрану и снятие его с охраны осуществляется «ЗАКАЗЧИКОМ», находящемся внутри помещения, сдаваемого под охрану.</w:t>
      </w:r>
    </w:p>
    <w:p>
      <w:pPr>
        <w:pStyle w:val="Normal"/>
        <w:ind w:left="0" w:right="0" w:firstLine="567"/>
        <w:jc w:val="both"/>
        <w:rPr/>
      </w:pPr>
      <w:r>
        <w:rPr>
          <w:sz w:val="24"/>
        </w:rPr>
        <w:t>2.11. Передаваемый под охрану объект должен иметь в исправном состоянии: входные (металлические или двойные) двери, окна, форточки, запорные устройства, электрическую проводку и технические средства охраны. На окнах подвала, цокольного и 1-го этажах необходимо иметь правильно установленные металлические решетки.</w:t>
      </w:r>
    </w:p>
    <w:p>
      <w:pPr>
        <w:pStyle w:val="Normal"/>
        <w:ind w:left="0" w:right="0" w:firstLine="567"/>
        <w:jc w:val="both"/>
        <w:rPr/>
      </w:pPr>
      <w:r>
        <w:rPr>
          <w:sz w:val="24"/>
        </w:rPr>
        <w:t>2.12. Монтаж и техническое обслуживание «Комплекса» «ИСПОЛНИТЕЛЕМ» не осуществляется. Техническое обслуживание осуществляется организацией, заключившей с «ЗАКАЗЧИКОМ» договор на обслуживание «Комплекса».</w:t>
      </w:r>
    </w:p>
    <w:p>
      <w:pPr>
        <w:pStyle w:val="Style36"/>
        <w:tabs>
          <w:tab w:val="clear" w:pos="720"/>
          <w:tab w:val="left" w:pos="2574" w:leader="none"/>
        </w:tabs>
        <w:ind w:left="10" w:right="0" w:firstLine="567"/>
        <w:jc w:val="both"/>
        <w:rPr/>
      </w:pPr>
      <w:r>
        <w:rPr>
          <w:sz w:val="24"/>
        </w:rPr>
        <w:t>2.13. «Комплекс», установленный на «Объекте» «ЗАКАЗЧИКА»,</w:t>
      </w:r>
      <w:r>
        <w:rPr>
          <w:spacing w:val="-3"/>
          <w:sz w:val="24"/>
        </w:rPr>
        <w:t xml:space="preserve"> приобретается «ЗАКАЗЧИКОМ»</w:t>
      </w:r>
      <w:r>
        <w:rPr>
          <w:sz w:val="24"/>
        </w:rPr>
        <w:t>.</w:t>
      </w:r>
    </w:p>
    <w:p>
      <w:pPr>
        <w:pStyle w:val="Normal"/>
        <w:ind w:left="0" w:right="0" w:firstLine="540"/>
        <w:jc w:val="both"/>
        <w:rPr/>
      </w:pPr>
      <w:r>
        <w:rPr>
          <w:sz w:val="24"/>
        </w:rPr>
        <w:t>2.14. За неисполнение или ненадлежащее исполнение своих обязательств по контракту «СТОРОНЫ» несут ответственность в соответствии с законодательством Российской Федерации.</w:t>
      </w:r>
    </w:p>
    <w:p>
      <w:pPr>
        <w:pStyle w:val="Style36"/>
        <w:tabs>
          <w:tab w:val="clear" w:pos="720"/>
          <w:tab w:val="left" w:pos="2574" w:leader="none"/>
        </w:tabs>
        <w:ind w:left="10" w:right="0" w:firstLine="567"/>
        <w:jc w:val="both"/>
        <w:rPr/>
      </w:pPr>
      <w:r>
        <w:rPr>
          <w:sz w:val="24"/>
        </w:rPr>
        <w:t>2.15.</w:t>
      </w:r>
      <w:r>
        <w:rPr>
          <w:spacing w:val="-5"/>
          <w:sz w:val="24"/>
        </w:rPr>
        <w:t xml:space="preserve"> </w:t>
      </w:r>
      <w:r>
        <w:rPr>
          <w:sz w:val="24"/>
        </w:rPr>
        <w:t>Сумма договора может быть изменена «ИСПОЛНИТЕЛЕМ» в связи с изменением тарифов на оказываемые им услуги на основании действующего законодательства.</w:t>
      </w:r>
    </w:p>
    <w:p>
      <w:pPr>
        <w:pStyle w:val="Normal"/>
        <w:ind w:left="0" w:right="0" w:firstLine="540"/>
        <w:jc w:val="both"/>
        <w:rPr>
          <w:i/>
          <w:i/>
          <w:color w:val="000000"/>
          <w:spacing w:val="-5"/>
          <w:sz w:val="24"/>
        </w:rPr>
      </w:pPr>
      <w:r>
        <w:rPr>
          <w:i/>
          <w:color w:val="000000"/>
          <w:spacing w:val="-5"/>
          <w:sz w:val="24"/>
        </w:rPr>
      </w:r>
    </w:p>
    <w:p>
      <w:pPr>
        <w:pStyle w:val="Style36"/>
        <w:ind w:left="0" w:right="0" w:firstLine="567"/>
        <w:jc w:val="center"/>
        <w:rPr/>
      </w:pPr>
      <w:r>
        <w:rPr>
          <w:b/>
          <w:sz w:val="24"/>
        </w:rPr>
        <w:t>3. ОБЯЗАННОСТИ «ИСПОЛНИТЕЛЯ»</w:t>
      </w:r>
    </w:p>
    <w:p>
      <w:pPr>
        <w:pStyle w:val="Style36"/>
        <w:ind w:left="0" w:right="0" w:firstLine="567"/>
        <w:jc w:val="both"/>
        <w:rPr/>
      </w:pPr>
      <w:r>
        <w:rPr>
          <w:sz w:val="24"/>
        </w:rPr>
        <w:t>3.1. Осуществлять в установленном порядке на период отсутствия «ЗАКАЗЧИКА» прием под охрану «Объекта» с находящимся в нем имуществом «ЗАКАЗЧИКА», а также снятие этого «Объекта» с охраны.</w:t>
      </w:r>
    </w:p>
    <w:p>
      <w:pPr>
        <w:pStyle w:val="Style36"/>
        <w:widowControl/>
        <w:ind w:left="0" w:right="0" w:firstLine="567"/>
        <w:jc w:val="both"/>
        <w:rPr/>
      </w:pPr>
      <w:r>
        <w:rPr>
          <w:sz w:val="24"/>
        </w:rPr>
        <w:t>3.2. Порядок приема «Объекта» под охрану и сдача его «ЗАКАЗЧИКОМ» осуществляется непосредственно из помещения, сдаваемого под охрану, согласно Инструкции о порядке пользования СПИ (Приложение №1). В случае неисправности «Комплекса» – с обязательным вызовом представителя организации, осуществляющей техническое обслуживание «Комплекса» и обязательным проверочным подключением «Объекта» под охрану после устранения неисправности в присутствии данного представителя.</w:t>
      </w:r>
    </w:p>
    <w:p>
      <w:pPr>
        <w:pStyle w:val="Normal"/>
        <w:ind w:left="0" w:right="0" w:firstLine="567"/>
        <w:jc w:val="both"/>
        <w:rPr/>
      </w:pPr>
      <w:r>
        <w:rPr>
          <w:sz w:val="24"/>
        </w:rPr>
        <w:t>3.3. При поступлении информации о срабатывании «Комплекса» на «Объекте» в охраняемый период времени, направлять наряд вневедомственной охраны для выяснения причин срабатывания «Комплекса» и внешнего осмотра целостности «Объекта», а при необходимости – принятия мер к задержанию лиц, совершающих противоправные действия.</w:t>
      </w:r>
      <w:r>
        <w:rPr>
          <w:color w:val="000000"/>
          <w:sz w:val="24"/>
        </w:rPr>
        <w:t xml:space="preserve"> Порядок действия наряда </w:t>
      </w:r>
      <w:r>
        <w:rPr>
          <w:color w:val="000000"/>
          <w:spacing w:val="-1"/>
          <w:sz w:val="24"/>
        </w:rPr>
        <w:t>вневедомственной охраны при выезде осуществляется в соответствии с Федеральным законом от 03.07.2016 № 226-ФЗ «О войсках национальной гвардии Российской Федерации»</w:t>
      </w:r>
      <w:r>
        <w:rPr>
          <w:color w:val="000000"/>
          <w:spacing w:val="-3"/>
          <w:sz w:val="24"/>
        </w:rPr>
        <w:t>, нормативными актами МВД России.</w:t>
      </w:r>
    </w:p>
    <w:p>
      <w:pPr>
        <w:pStyle w:val="Style36"/>
        <w:ind w:left="0" w:right="0" w:firstLine="567"/>
        <w:jc w:val="both"/>
        <w:rPr/>
      </w:pPr>
      <w:r>
        <w:rPr>
          <w:sz w:val="24"/>
        </w:rPr>
        <w:t>3.4. В случае обнаружения признаков нарушения целостности «Объекта» в охраняемый период времени информировать «ЗАКАЗЧИКА», а при его отсутствии – членов семьи или доверенных лиц и до прибытия представителей «ЗАКАЗЧИКА» обеспечивать неприкосновенность места происшествия и охрану «Объекта» (но не более одного часа с момента вызова). По прибытии сторон на место происшествия составляется акт по факту проникновения на «Объект».</w:t>
      </w:r>
      <w:r>
        <w:rPr>
          <w:spacing w:val="-5"/>
          <w:sz w:val="24"/>
        </w:rPr>
        <w:t xml:space="preserve"> При наличии явных признаков проникновения на «Объект» (открыта дверь (окно), шум, движение внутри </w:t>
      </w:r>
      <w:r>
        <w:rPr>
          <w:spacing w:val="-4"/>
          <w:sz w:val="24"/>
        </w:rPr>
        <w:t xml:space="preserve">«Объекта») принять меры к задержанию лиц, находящихся на «Объекте», </w:t>
      </w:r>
      <w:r>
        <w:rPr>
          <w:sz w:val="24"/>
        </w:rPr>
        <w:t>блокированию возможных путей их отхода.</w:t>
      </w:r>
    </w:p>
    <w:p>
      <w:pPr>
        <w:pStyle w:val="Normal"/>
        <w:ind w:left="0" w:right="0" w:firstLine="540"/>
        <w:jc w:val="both"/>
        <w:rPr/>
      </w:pPr>
      <w:r>
        <w:rPr>
          <w:sz w:val="24"/>
        </w:rPr>
        <w:t>3.5. В обязательном порядке совместно с представителем «ЗАКАЗЧИКА» производить вскрытие «Объекта» для внутреннего осмотра помещений с целью выяснения причин срабатывания «Комплекса». Для дальнейшего устранения причин срабатывания «ЗАКАЗЧИК» вызывает представителя организации осуществляющую техническое обслуживание «Комплекса».</w:t>
      </w:r>
    </w:p>
    <w:p>
      <w:pPr>
        <w:pStyle w:val="Style36"/>
        <w:ind w:left="0" w:right="0" w:firstLine="567"/>
        <w:jc w:val="both"/>
        <w:rPr/>
      </w:pPr>
      <w:r>
        <w:rPr>
          <w:sz w:val="24"/>
        </w:rPr>
        <w:t>3.6. В случаях: отключения электроэнергии, нарушения каналов связи сигнализации с ПЦО, нарушения технической укрепленности «Объекта», пожара, выхода из строя «Комплекса», а также при наступлении обстоятельств непреодолимой силы; когда «ИСПОЛНИТЕЛЬ» не может выполнить обязанности, принятые на себя по настоящему договору, «ИСПОЛНИТЕЛЬ» обязан передать «Объект» под охрану «ЗАКАЗЧИКУ» или представителям «ЗАКАЗЧИКА». Далее «ЗАКАЗЧИК» осуществляет охрану «Объекта» собственными силами.</w:t>
      </w:r>
    </w:p>
    <w:p>
      <w:pPr>
        <w:pStyle w:val="Style36"/>
        <w:ind w:left="0" w:right="0" w:firstLine="567"/>
        <w:jc w:val="both"/>
        <w:rPr/>
      </w:pPr>
      <w:r>
        <w:rPr>
          <w:sz w:val="24"/>
        </w:rPr>
        <w:t>3.7. Обеспечить сохранность комплекта ключей от охраняемого объекта, предоставленных «ЗАКАЗЧИКОМ» «ИСПОЛНИТЕЛЮ» на основании записи в журнале. При расторжении договора возвратить их «ЗАКАЗЧИКУ» на основании записи в журнале, а невостребованные ключи после письменного уведомления «ЗАКАЗЧИКА» - уничтожить по акту.</w:t>
      </w:r>
    </w:p>
    <w:p>
      <w:pPr>
        <w:pStyle w:val="Normal"/>
        <w:ind w:left="0" w:right="0" w:firstLine="567"/>
        <w:jc w:val="both"/>
        <w:rPr/>
      </w:pPr>
      <w:r>
        <w:rPr>
          <w:sz w:val="24"/>
        </w:rPr>
        <w:t>3.8. При наличии заявления «ЗАКАЗЧИКА» о причиненном в охраняемое время ущербе, при невыполнении «ИСПОЛНИТЕЛЕМ» своих обязательств по договору, участвовать в определении размера этого ущерба.</w:t>
      </w:r>
      <w:r>
        <w:rPr>
          <w:b/>
          <w:sz w:val="24"/>
        </w:rPr>
        <w:t xml:space="preserve"> </w:t>
      </w:r>
    </w:p>
    <w:p>
      <w:pPr>
        <w:pStyle w:val="Normal"/>
        <w:ind w:left="0" w:right="0" w:firstLine="567"/>
        <w:jc w:val="both"/>
        <w:rPr/>
      </w:pPr>
      <w:r>
        <w:rPr>
          <w:sz w:val="24"/>
        </w:rPr>
        <w:t>3.9. В случае изменения тарифов на предоставляемые услуги уведомлять (письменно, по телефону или иным способом) «ЗАКАЗЧИКА» за 10 календарных дней до введения новых тарифов.</w:t>
      </w:r>
    </w:p>
    <w:p>
      <w:pPr>
        <w:pStyle w:val="Style36"/>
        <w:ind w:left="0" w:right="0" w:firstLine="567"/>
        <w:jc w:val="both"/>
        <w:rPr/>
      </w:pPr>
      <w:r>
        <w:rPr>
          <w:sz w:val="24"/>
        </w:rPr>
        <w:t>3.10. Обеспечить сохранность и конфиденциальность служебной информации, а также неразглашение ее третьим лицам, кроме установленных законодательством случаев.</w:t>
      </w:r>
    </w:p>
    <w:p>
      <w:pPr>
        <w:pStyle w:val="Style36"/>
        <w:ind w:left="0" w:right="0" w:firstLine="567"/>
        <w:jc w:val="both"/>
        <w:rPr>
          <w:sz w:val="24"/>
        </w:rPr>
      </w:pPr>
      <w:r>
        <w:rPr>
          <w:sz w:val="24"/>
        </w:rPr>
      </w:r>
    </w:p>
    <w:p>
      <w:pPr>
        <w:pStyle w:val="Normal"/>
        <w:ind w:left="0" w:right="0" w:firstLine="567"/>
        <w:jc w:val="center"/>
        <w:rPr/>
      </w:pPr>
      <w:r>
        <w:rPr>
          <w:b/>
          <w:sz w:val="24"/>
        </w:rPr>
        <w:t>4. ОБЯЗАННОСТИ «ЗАКАЗЧИКА»</w:t>
      </w:r>
    </w:p>
    <w:p>
      <w:pPr>
        <w:pStyle w:val="Normal"/>
        <w:ind w:left="0" w:right="0" w:firstLine="540"/>
        <w:jc w:val="both"/>
        <w:rPr/>
      </w:pPr>
      <w:r>
        <w:rPr>
          <w:sz w:val="24"/>
        </w:rPr>
        <w:t>4.1. Осуществлять в установленные сроки, определенные договором и актами обследования, мероприятия по оборудованию «Объекта» средствами СПИ в соответствии с действующими нормативными документами, создавать надлежащие условия для обеспечения сохранности материальных ценностей и содействовать «ИСПОЛНИТЕЛЮ» при выполнении им своих обязанностей.</w:t>
      </w:r>
    </w:p>
    <w:p>
      <w:pPr>
        <w:pStyle w:val="Style36"/>
        <w:ind w:left="10" w:right="0" w:firstLine="567"/>
        <w:jc w:val="both"/>
        <w:rPr/>
      </w:pPr>
      <w:r>
        <w:rPr>
          <w:sz w:val="24"/>
        </w:rPr>
        <w:t>4.2. Организовывать и обеспечивать представителям «ИСПОЛНИТЕЛЯ» возможность доступа на «Объект» в целях выполнения ими обязательств, взятых на себя в соответствии с настоящим договором. При наличии на «Объекте» или на территории, являющейся собственностью «ЗАКАЗЧИКА» охранных собак обеспечить безопасность сотрудников «ИСПОЛНИТЕЛЯ» от их нападения.</w:t>
      </w:r>
    </w:p>
    <w:p>
      <w:pPr>
        <w:pStyle w:val="Normal"/>
        <w:ind w:left="0" w:right="0" w:firstLine="567"/>
        <w:jc w:val="both"/>
        <w:rPr/>
      </w:pPr>
      <w:r>
        <w:rPr>
          <w:sz w:val="24"/>
        </w:rPr>
        <w:t>4.3. Выполнять требования Инструкции о порядке пользования СПИ.</w:t>
      </w:r>
    </w:p>
    <w:p>
      <w:pPr>
        <w:pStyle w:val="Normal"/>
        <w:tabs>
          <w:tab w:val="clear" w:pos="720"/>
          <w:tab w:val="left" w:pos="1627" w:leader="none"/>
        </w:tabs>
        <w:ind w:left="0" w:right="-51" w:firstLine="567"/>
        <w:jc w:val="both"/>
        <w:rPr/>
      </w:pPr>
      <w:r>
        <w:rPr>
          <w:sz w:val="24"/>
        </w:rPr>
        <w:t>4.4.</w:t>
      </w:r>
      <w:r>
        <w:rPr>
          <w:color w:val="000000"/>
          <w:sz w:val="24"/>
        </w:rPr>
        <w:t xml:space="preserve"> Перед включением «Комплекса» в режим охраны тщательно закрыть на запорные устройства все окна, форточки, двери </w:t>
      </w:r>
      <w:r>
        <w:rPr>
          <w:sz w:val="24"/>
        </w:rPr>
        <w:t>внутренних помещений</w:t>
      </w:r>
      <w:r>
        <w:rPr>
          <w:color w:val="000000"/>
          <w:sz w:val="24"/>
        </w:rPr>
        <w:t xml:space="preserve"> и т.п. исключив их самопроизвольное открытие, а так же попадание животных или птиц в зону действия извещателей. Проверять, чтобы на «Объекте» не остались включенные </w:t>
      </w:r>
      <w:r>
        <w:rPr>
          <w:sz w:val="24"/>
        </w:rPr>
        <w:t>электрические и газовые приборы и другие</w:t>
      </w:r>
      <w:r>
        <w:rPr>
          <w:color w:val="000000"/>
          <w:sz w:val="24"/>
        </w:rPr>
        <w:t xml:space="preserve"> источники огня.</w:t>
      </w:r>
      <w:r>
        <w:rPr>
          <w:sz w:val="24"/>
        </w:rPr>
        <w:t xml:space="preserve"> Закрывать входные двери не менее чем на два врезных не самозащелкивающихся замка.</w:t>
      </w:r>
    </w:p>
    <w:p>
      <w:pPr>
        <w:pStyle w:val="Normal"/>
        <w:tabs>
          <w:tab w:val="clear" w:pos="720"/>
          <w:tab w:val="left" w:pos="1522" w:leader="none"/>
        </w:tabs>
        <w:ind w:left="0" w:right="24" w:firstLine="567"/>
        <w:jc w:val="both"/>
        <w:rPr/>
      </w:pPr>
      <w:r>
        <w:rPr>
          <w:color w:val="000000"/>
          <w:sz w:val="24"/>
        </w:rPr>
        <w:t>4.5.</w:t>
      </w:r>
      <w:r>
        <w:rPr>
          <w:sz w:val="24"/>
        </w:rPr>
        <w:t xml:space="preserve"> При нерегулярной сдаче «Объекта» под охрану (с перерывами более 5 дней), необходимо проводить проверку работоспособности «Комплекса»</w:t>
      </w:r>
      <w:r>
        <w:rPr>
          <w:color w:val="000000"/>
          <w:sz w:val="24"/>
        </w:rPr>
        <w:t>, предварительно согласовав проверку с «ИСПОЛНИТЕЛЕМ»,</w:t>
      </w:r>
      <w:r>
        <w:rPr>
          <w:sz w:val="24"/>
        </w:rPr>
        <w:t xml:space="preserve"> путем пробной сдачи объекта на ПЦО и</w:t>
      </w:r>
      <w:r>
        <w:rPr>
          <w:color w:val="000000"/>
          <w:sz w:val="24"/>
        </w:rPr>
        <w:t xml:space="preserve"> подачи сигнала «Тревога</w:t>
      </w:r>
      <w:r>
        <w:rPr>
          <w:sz w:val="24"/>
        </w:rPr>
        <w:t xml:space="preserve">». </w:t>
      </w:r>
      <w:r>
        <w:rPr>
          <w:color w:val="000000"/>
          <w:sz w:val="24"/>
        </w:rPr>
        <w:t xml:space="preserve">В случае неисправности вызвать представителя </w:t>
      </w:r>
      <w:r>
        <w:rPr>
          <w:sz w:val="24"/>
        </w:rPr>
        <w:t>организации, осуществляющей техническое обслуживание «Комплекса»</w:t>
      </w:r>
      <w:r>
        <w:rPr>
          <w:color w:val="000000"/>
          <w:sz w:val="24"/>
        </w:rPr>
        <w:t>.</w:t>
      </w:r>
    </w:p>
    <w:p>
      <w:pPr>
        <w:pStyle w:val="Normal"/>
        <w:tabs>
          <w:tab w:val="clear" w:pos="720"/>
          <w:tab w:val="left" w:pos="1522" w:leader="none"/>
        </w:tabs>
        <w:ind w:left="0" w:right="24" w:firstLine="567"/>
        <w:jc w:val="both"/>
        <w:rPr/>
      </w:pPr>
      <w:r>
        <w:rPr>
          <w:sz w:val="24"/>
        </w:rPr>
        <w:t>4.6. При периодических невключениях сигнализации (более 2 раз), «ЗАКАЗЧИК» может попросить удостовериться в том, что «Объект» под охрану принят, путем повторного прозванивания на ПЦО с телефона, находясь вне квартиры.</w:t>
      </w:r>
    </w:p>
    <w:p>
      <w:pPr>
        <w:pStyle w:val="Normal"/>
        <w:tabs>
          <w:tab w:val="clear" w:pos="720"/>
          <w:tab w:val="left" w:pos="2194" w:leader="none"/>
        </w:tabs>
        <w:ind w:left="0" w:right="29" w:firstLine="567"/>
        <w:jc w:val="both"/>
        <w:rPr/>
      </w:pPr>
      <w:r>
        <w:rPr>
          <w:color w:val="000000"/>
          <w:spacing w:val="-6"/>
          <w:sz w:val="24"/>
        </w:rPr>
        <w:t>4.7.</w:t>
      </w:r>
      <w:r>
        <w:rPr>
          <w:color w:val="000000"/>
          <w:sz w:val="24"/>
        </w:rPr>
        <w:t xml:space="preserve"> </w:t>
      </w:r>
      <w:r>
        <w:rPr>
          <w:sz w:val="24"/>
        </w:rPr>
        <w:t>Запрещается сдавать средства охранной сигнализации под охрану, находясь вне охраняемого помещения.</w:t>
      </w:r>
    </w:p>
    <w:p>
      <w:pPr>
        <w:pStyle w:val="Normal"/>
        <w:tabs>
          <w:tab w:val="clear" w:pos="720"/>
          <w:tab w:val="left" w:pos="1613" w:leader="none"/>
        </w:tabs>
        <w:ind w:left="0" w:right="10" w:firstLine="567"/>
        <w:jc w:val="both"/>
        <w:rPr/>
      </w:pPr>
      <w:r>
        <w:rPr>
          <w:color w:val="000000"/>
          <w:spacing w:val="-4"/>
          <w:sz w:val="24"/>
        </w:rPr>
        <w:t>4.8. При возвращении на объект, находящийся под охраной, в течение 1 минуты снять его с охраны в установленном порядке.</w:t>
      </w:r>
    </w:p>
    <w:p>
      <w:pPr>
        <w:pStyle w:val="Normal"/>
        <w:ind w:left="0" w:right="24" w:firstLine="567"/>
        <w:jc w:val="both"/>
        <w:rPr/>
      </w:pPr>
      <w:r>
        <w:rPr>
          <w:sz w:val="24"/>
        </w:rPr>
        <w:t>4.9. Содержать в надлежащем состоянии «Комплекс», техническую укрепленность «Объекта», предохраняющую от скоротечного проникновения на «Объект». Не уменьшать зону действия извещателей объемного обнаружения путем изменения обстановки помещения (перестановка мебели, перепланировка, ремонт и т.п.).</w:t>
      </w:r>
    </w:p>
    <w:p>
      <w:pPr>
        <w:pStyle w:val="Normal"/>
        <w:ind w:left="0" w:right="24" w:firstLine="567"/>
        <w:jc w:val="both"/>
        <w:rPr/>
      </w:pPr>
      <w:r>
        <w:rPr>
          <w:sz w:val="24"/>
        </w:rPr>
        <w:t>4.10. Обеспечивать стабильное снабжение электроэнергией приборов «Комплекса», а также предоставлять «ИСПОЛНИТЕЛЮ» в соответствии с проектными решениями в исправном состоянии каналы связи (физические линии связи, линии электропередачи и т.п.) для передачи на ПЦН информации о состоянии СПИ, установленной на «Объекте». Вводы на «Объект», телефонных линий и линий электропитания, к которым подключен «Комплекс», должны быть выполнены способом, исключающим возможность доступа к ним посторонних лиц, с учетом требований Министерства энергетики РФ.</w:t>
      </w:r>
    </w:p>
    <w:p>
      <w:pPr>
        <w:pStyle w:val="Normal"/>
        <w:ind w:left="0" w:right="0" w:firstLine="567"/>
        <w:jc w:val="both"/>
        <w:rPr/>
      </w:pPr>
      <w:r>
        <w:rPr>
          <w:sz w:val="24"/>
        </w:rPr>
        <w:t>4.11. Проводить ремонт «Комплекса» в сроки, предписанные актом технического обследования. Проводить капитальный ремонт «Комплекса» в сроки, согласованные с «ИСПОЛНИТЕЛЕМ», при невозможности дальнейшей эксплуатации приборов и прочих элементов - в сроки установленные заводами – изготовителями.</w:t>
      </w:r>
    </w:p>
    <w:p>
      <w:pPr>
        <w:pStyle w:val="Normal"/>
        <w:ind w:left="0" w:right="24" w:firstLine="567"/>
        <w:jc w:val="both"/>
        <w:rPr/>
      </w:pPr>
      <w:r>
        <w:rPr>
          <w:sz w:val="24"/>
        </w:rPr>
        <w:t>4.12. Совместно с «ИСПОЛНИТЕЛЕМ» и организацией осуществляющей техническое обслуживание «Комплекса» проводить мероприятия по внедрению новых СПИ.</w:t>
      </w:r>
      <w:r>
        <w:rPr>
          <w:color w:val="000000"/>
          <w:spacing w:val="-11"/>
          <w:sz w:val="24"/>
        </w:rPr>
        <w:t xml:space="preserve"> </w:t>
      </w:r>
    </w:p>
    <w:p>
      <w:pPr>
        <w:pStyle w:val="Normal"/>
        <w:ind w:left="0" w:right="24" w:firstLine="567"/>
        <w:jc w:val="both"/>
        <w:rPr/>
      </w:pPr>
      <w:r>
        <w:rPr>
          <w:color w:val="000000"/>
          <w:spacing w:val="-11"/>
          <w:sz w:val="24"/>
        </w:rPr>
        <w:t xml:space="preserve">4.13. </w:t>
      </w:r>
      <w:r>
        <w:rPr>
          <w:color w:val="000000"/>
          <w:sz w:val="24"/>
        </w:rPr>
        <w:t>При проведении на «Объекте» ремонта, перепланировки, сдачи помещения в аренду или передачи помещений другим лицам, а также при проведении иных мероприятий, которые могут повлиять на техническое состояние «Комплекса» и охрану «Объекта» уведомить об этом «ИСПОЛНИТЕЛЯ» не позднее, чем за 10</w:t>
      </w:r>
      <w:r>
        <w:rPr>
          <w:sz w:val="24"/>
        </w:rPr>
        <w:t xml:space="preserve"> </w:t>
      </w:r>
      <w:r>
        <w:rPr>
          <w:color w:val="000000"/>
          <w:sz w:val="24"/>
        </w:rPr>
        <w:t>календарных дней до наступления таких изменений.</w:t>
      </w:r>
    </w:p>
    <w:p>
      <w:pPr>
        <w:pStyle w:val="Normal"/>
        <w:tabs>
          <w:tab w:val="clear" w:pos="720"/>
          <w:tab w:val="left" w:pos="1613" w:leader="none"/>
        </w:tabs>
        <w:ind w:left="0" w:right="10" w:firstLine="567"/>
        <w:jc w:val="both"/>
        <w:rPr/>
      </w:pPr>
      <w:r>
        <w:rPr>
          <w:sz w:val="24"/>
        </w:rPr>
        <w:t xml:space="preserve">4.14. Не допускать к обслуживанию «Комплекса» и устранению неисправностей, </w:t>
      </w:r>
      <w:r>
        <w:rPr>
          <w:color w:val="000000"/>
          <w:sz w:val="24"/>
        </w:rPr>
        <w:t xml:space="preserve">внесению изменений в схему блокировки «Объекта» </w:t>
      </w:r>
      <w:r>
        <w:rPr>
          <w:sz w:val="24"/>
        </w:rPr>
        <w:t xml:space="preserve">сторонних лиц и </w:t>
      </w:r>
      <w:r>
        <w:rPr>
          <w:color w:val="000000"/>
          <w:spacing w:val="-1"/>
          <w:sz w:val="24"/>
        </w:rPr>
        <w:t>не производить указанные работы своими силами.</w:t>
      </w:r>
    </w:p>
    <w:p>
      <w:pPr>
        <w:pStyle w:val="Normal"/>
        <w:ind w:left="0" w:right="0" w:firstLine="567"/>
        <w:jc w:val="both"/>
        <w:rPr/>
      </w:pPr>
      <w:r>
        <w:rPr>
          <w:sz w:val="24"/>
        </w:rPr>
        <w:t>4.15. Не допускать к пользованию «Комплексом» лиц, не прошедших инструктаж о порядке их использования, а также не заявленных в установленном порядке «ИСПОЛНИТЕЛЮ».</w:t>
      </w:r>
    </w:p>
    <w:p>
      <w:pPr>
        <w:pStyle w:val="Normal"/>
        <w:tabs>
          <w:tab w:val="clear" w:pos="720"/>
          <w:tab w:val="left" w:pos="1920" w:leader="none"/>
        </w:tabs>
        <w:ind w:left="0" w:right="0" w:firstLine="567"/>
        <w:jc w:val="both"/>
        <w:rPr/>
      </w:pPr>
      <w:r>
        <w:rPr>
          <w:sz w:val="24"/>
        </w:rPr>
        <w:t>4.16. Не разглашать посторонним лицам правила пользования «Комплексом», присвоенный условный номер «Объекта», коды, параметры и т.п.</w:t>
      </w:r>
    </w:p>
    <w:p>
      <w:pPr>
        <w:pStyle w:val="Style36"/>
        <w:tabs>
          <w:tab w:val="clear" w:pos="720"/>
          <w:tab w:val="left" w:pos="804" w:leader="none"/>
          <w:tab w:val="left" w:pos="1107" w:leader="none"/>
        </w:tabs>
        <w:ind w:left="10" w:right="0" w:firstLine="567"/>
        <w:jc w:val="both"/>
        <w:rPr/>
      </w:pPr>
      <w:r>
        <w:rPr>
          <w:sz w:val="24"/>
        </w:rPr>
        <w:t>4.17. Сдать доверенным лицам (при их отсутствии – на ПЦО) дубликаты ключей от входных дверей, подъезда тамбура, холла и т.п., уведомить доверенное лицо о действующих кодах пользователя (код панели объектовой сигнализации) и обучить их правилам пользования «Комплексом», сообщить «ИСПОЛНИТЕЛЮ» номера кодовых замков входных дверей, номера своих служебных и сотовых телефонов и служебных и сотовых телефонов членов семьи, адреса и телефоны доверенных лиц, а также номера иных средств связи с указанными лицами. При изменении этих данных, а также при замене и установке окон, дверей, в том числе тамбуров на лестничных площадках, перепланировке и т.п.  письменно информировать «ИСПОЛНИТЕЛЯ» в трехдневный срок.</w:t>
      </w:r>
    </w:p>
    <w:p>
      <w:pPr>
        <w:pStyle w:val="Style36"/>
        <w:tabs>
          <w:tab w:val="clear" w:pos="720"/>
          <w:tab w:val="left" w:pos="804" w:leader="none"/>
          <w:tab w:val="left" w:pos="1107" w:leader="none"/>
        </w:tabs>
        <w:ind w:left="10" w:right="0" w:firstLine="567"/>
        <w:jc w:val="both"/>
        <w:rPr/>
      </w:pPr>
      <w:r>
        <w:rPr>
          <w:sz w:val="24"/>
        </w:rPr>
        <w:t>4.18. При утере ключей немедленно уведомить об этом ИСПОЛНИТЕЛЯ». Заменить замки и дубликаты ключей. До замены замков объект под охрану не сдавать.</w:t>
      </w:r>
    </w:p>
    <w:p>
      <w:pPr>
        <w:pStyle w:val="Normal"/>
        <w:tabs>
          <w:tab w:val="clear" w:pos="720"/>
          <w:tab w:val="left" w:pos="1627" w:leader="none"/>
        </w:tabs>
        <w:ind w:left="0" w:right="-51" w:firstLine="567"/>
        <w:jc w:val="both"/>
        <w:rPr/>
      </w:pPr>
      <w:r>
        <w:rPr>
          <w:color w:val="000000"/>
          <w:sz w:val="24"/>
        </w:rPr>
        <w:t xml:space="preserve">4.19. Осуществлять внешний осмотр средств «Комплекса» на предмет наличия внешних повреждений, в случае обнаружения неисправностей уведомлять об этом </w:t>
      </w:r>
      <w:r>
        <w:rPr>
          <w:sz w:val="24"/>
        </w:rPr>
        <w:t>организацию, осуществляющую техническое обслуживание «Комплекса»</w:t>
      </w:r>
      <w:r>
        <w:rPr>
          <w:color w:val="000000"/>
          <w:sz w:val="24"/>
        </w:rPr>
        <w:t>.</w:t>
      </w:r>
    </w:p>
    <w:p>
      <w:pPr>
        <w:pStyle w:val="Normal"/>
        <w:tabs>
          <w:tab w:val="clear" w:pos="720"/>
          <w:tab w:val="left" w:pos="1411" w:leader="none"/>
        </w:tabs>
        <w:ind w:left="0" w:right="38" w:firstLine="567"/>
        <w:jc w:val="both"/>
        <w:rPr/>
      </w:pPr>
      <w:r>
        <w:rPr>
          <w:color w:val="000000"/>
          <w:sz w:val="24"/>
        </w:rPr>
        <w:t>4.20. В случаях обнаружения «ИСПОЛНИТЕЛЕМ» признаков проникновения на «Объект» или при необходимости осмотра и «перезакрытия» «Объекта», прибыть или обеспечить прибытие уполномоченного лица на «Объект» в возможно короткий срок, но не позднее чем через два часа после получения сообщения.</w:t>
      </w:r>
    </w:p>
    <w:p>
      <w:pPr>
        <w:pStyle w:val="Normal"/>
        <w:tabs>
          <w:tab w:val="clear" w:pos="720"/>
          <w:tab w:val="left" w:pos="1411" w:leader="none"/>
        </w:tabs>
        <w:ind w:left="0" w:right="38" w:firstLine="540"/>
        <w:jc w:val="both"/>
        <w:rPr/>
      </w:pPr>
      <w:r>
        <w:rPr>
          <w:sz w:val="24"/>
        </w:rPr>
        <w:t>4.21. При невозможности подключения «Комплекса» на «Объекте» после его срабатывания, «ЗАКАЗЧИК» вызывает представителя организации, осуществляющей техническое обслуживание «Комплекса», для дальнейшего выяснения и устранения причин срабатывания.</w:t>
      </w:r>
    </w:p>
    <w:p>
      <w:pPr>
        <w:pStyle w:val="Style36"/>
        <w:tabs>
          <w:tab w:val="clear" w:pos="720"/>
          <w:tab w:val="left" w:pos="804" w:leader="none"/>
          <w:tab w:val="left" w:pos="1107" w:leader="none"/>
        </w:tabs>
        <w:ind w:left="10" w:right="0" w:firstLine="567"/>
        <w:jc w:val="both"/>
        <w:rPr/>
      </w:pPr>
      <w:r>
        <w:rPr>
          <w:sz w:val="24"/>
        </w:rPr>
        <w:t>4.22. Своевременно сообщать о фактах нарушения целостности «Объекта» или причинении ущерба повреждением имущества в результате проникновения на «Объект» посторонних лиц «ИСПОЛНИТЕЛЮ», представителям организации осуществляющей обслуживание «Комплекса» и до прибытия представителей «ИСПОЛНИТЕЛЯ» и оперативно-следственной группы обеспечить неприкосновенность места происшествия.</w:t>
      </w:r>
    </w:p>
    <w:p>
      <w:pPr>
        <w:pStyle w:val="Style36"/>
        <w:tabs>
          <w:tab w:val="clear" w:pos="720"/>
          <w:tab w:val="left" w:pos="804" w:leader="none"/>
          <w:tab w:val="left" w:pos="1107" w:leader="none"/>
        </w:tabs>
        <w:ind w:left="10" w:right="0" w:firstLine="567"/>
        <w:jc w:val="both"/>
        <w:rPr/>
      </w:pPr>
      <w:r>
        <w:rPr>
          <w:sz w:val="24"/>
        </w:rPr>
        <w:t>4.23. В случае кражи из «Объекта» в охраняемое время определить перечень и стоимость похищенного имущества и представить «ИСПОЛНИТЕЛЮ» справку от следственных органов, с приложением списка похищенного имущества и его стоимости.</w:t>
      </w:r>
    </w:p>
    <w:p>
      <w:pPr>
        <w:pStyle w:val="Style36"/>
        <w:tabs>
          <w:tab w:val="clear" w:pos="720"/>
          <w:tab w:val="left" w:pos="804" w:leader="none"/>
          <w:tab w:val="left" w:pos="1107" w:leader="none"/>
        </w:tabs>
        <w:ind w:left="10" w:right="0" w:firstLine="567"/>
        <w:jc w:val="both"/>
        <w:rPr/>
      </w:pPr>
      <w:r>
        <w:rPr>
          <w:sz w:val="24"/>
        </w:rPr>
        <w:t>4.24. При возвращении похищенного из объекта в течение 30 календарных дней выплатить стоимость из общей суммы, полученной в порядке возмещения от кражи «ИСПОЛНИТЕЛЮ», возместившему ущерб.</w:t>
      </w:r>
    </w:p>
    <w:p>
      <w:pPr>
        <w:pStyle w:val="Style36"/>
        <w:tabs>
          <w:tab w:val="clear" w:pos="720"/>
          <w:tab w:val="left" w:pos="804" w:leader="none"/>
          <w:tab w:val="left" w:pos="1107" w:leader="none"/>
        </w:tabs>
        <w:ind w:left="10" w:right="0" w:firstLine="567"/>
        <w:jc w:val="both"/>
        <w:rPr/>
      </w:pPr>
      <w:r>
        <w:rPr>
          <w:sz w:val="24"/>
        </w:rPr>
        <w:t xml:space="preserve">4.25. Ставить в известность «ИСПОЛНИТЕЛЯ» о заключенных договорах страхования охраняемого имущества. </w:t>
      </w:r>
    </w:p>
    <w:p>
      <w:pPr>
        <w:pStyle w:val="Style36"/>
        <w:tabs>
          <w:tab w:val="clear" w:pos="720"/>
          <w:tab w:val="left" w:pos="804" w:leader="none"/>
          <w:tab w:val="left" w:pos="1107" w:leader="none"/>
        </w:tabs>
        <w:ind w:left="10" w:right="0" w:firstLine="567"/>
        <w:jc w:val="both"/>
        <w:rPr/>
      </w:pPr>
      <w:r>
        <w:rPr>
          <w:sz w:val="24"/>
        </w:rPr>
        <w:t>4.26. Не использовать «Объект» для организации в нем офисных, складских и других помещений коммерческой или иной деятельности, а так же не сдавать объект в аренду третьим лицам без надлежащего оформления в установленном законодательством порядке и предварительного письменного уведомления «ИСПОЛНИТЕЛЯ».</w:t>
      </w:r>
    </w:p>
    <w:p>
      <w:pPr>
        <w:pStyle w:val="Style36"/>
        <w:tabs>
          <w:tab w:val="clear" w:pos="720"/>
          <w:tab w:val="left" w:pos="804" w:leader="none"/>
          <w:tab w:val="left" w:pos="1107" w:leader="none"/>
        </w:tabs>
        <w:ind w:left="10" w:right="0" w:firstLine="567"/>
        <w:jc w:val="both"/>
        <w:rPr/>
      </w:pPr>
      <w:r>
        <w:rPr>
          <w:sz w:val="24"/>
        </w:rPr>
        <w:t>4.27. Ставить в известность «ИСПОЛНИТЕЛЯ» обо всех недостатках и нарушениях службы личным составом «ИСПОЛНИТЕЛЯ» для принятия необходимых мер.</w:t>
      </w:r>
    </w:p>
    <w:p>
      <w:pPr>
        <w:pStyle w:val="Normal"/>
        <w:tabs>
          <w:tab w:val="clear" w:pos="720"/>
          <w:tab w:val="left" w:pos="1574" w:leader="none"/>
        </w:tabs>
        <w:ind w:left="0" w:right="24" w:firstLine="567"/>
        <w:jc w:val="both"/>
        <w:rPr/>
      </w:pPr>
      <w:r>
        <w:rPr>
          <w:sz w:val="24"/>
        </w:rPr>
        <w:t>4.28. Своевременно производить оплату за оказанные услуги в соответствии с п. 8.1. настоящего договора. При отказе от услуг охраны письменно предупредить об этом «ИСПОЛНИТЕЛЯ» за 10 календарных дней и погасить задолженность по оплате за услуги по настоящему договору.</w:t>
      </w:r>
      <w:r>
        <w:rPr>
          <w:color w:val="000000"/>
          <w:sz w:val="24"/>
        </w:rPr>
        <w:t xml:space="preserve"> </w:t>
      </w:r>
    </w:p>
    <w:p>
      <w:pPr>
        <w:pStyle w:val="Normal"/>
        <w:ind w:left="0" w:right="0" w:firstLine="540"/>
        <w:jc w:val="both"/>
        <w:rPr/>
      </w:pPr>
      <w:r>
        <w:rPr>
          <w:sz w:val="24"/>
        </w:rPr>
        <w:t>4.29. В случае подключения «Комплекса» по GSM-каналу и предоставление в пользование «ИСПОЛНИТЕЛЯ» канала связи «ЗАКАЗЧИК» обязан обеспечивать положительный баланс на Sim-карте.</w:t>
      </w:r>
    </w:p>
    <w:p>
      <w:pPr>
        <w:pStyle w:val="Style36"/>
        <w:tabs>
          <w:tab w:val="clear" w:pos="720"/>
          <w:tab w:val="left" w:pos="804" w:leader="none"/>
          <w:tab w:val="left" w:pos="1107" w:leader="none"/>
        </w:tabs>
        <w:ind w:left="10" w:right="0" w:firstLine="567"/>
        <w:jc w:val="both"/>
        <w:rPr/>
      </w:pPr>
      <w:r>
        <w:rPr>
          <w:sz w:val="24"/>
        </w:rPr>
        <w:t>4.30. В случае изменением тарифов на оказание услуг по охране подписать дополнительное соглашение с учетом измененных тарифов, либо письменно, с указанием причин, уведомить «ИСПОЛНИТЕЛЯ» об отказе от услуг в течение 10 календарных дней, с момента получения уведомления об изменении.</w:t>
      </w:r>
    </w:p>
    <w:p>
      <w:pPr>
        <w:pStyle w:val="Normal"/>
        <w:ind w:left="0" w:right="24" w:firstLine="567"/>
        <w:jc w:val="both"/>
        <w:rPr/>
      </w:pPr>
      <w:r>
        <w:rPr>
          <w:color w:val="000000"/>
          <w:sz w:val="24"/>
        </w:rPr>
        <w:t>4.31. Для оформления договора «ЗАКАЗЧИК» предоставляет «ИСПОЛНИТЕЛЮ» документы подтверждающие личность, правоустанавливающие документы на подлежащий охране объект, реквизиты и иную необходимую информацию. В течение срока действия договора «ЗАКАЗЧИК» ответственен за объективность и своевременное предоставление сведений о произошедших изменениях, и обязуется в письменной форме сообщать о них «ИСПОЛНИТЕЛЮ» в трехдневный срок с момента.</w:t>
      </w:r>
    </w:p>
    <w:p>
      <w:pPr>
        <w:pStyle w:val="Normal"/>
        <w:tabs>
          <w:tab w:val="clear" w:pos="720"/>
          <w:tab w:val="left" w:pos="1574" w:leader="none"/>
          <w:tab w:val="left" w:pos="1656" w:leader="underscore"/>
        </w:tabs>
        <w:ind w:left="0" w:right="5" w:firstLine="567"/>
        <w:jc w:val="both"/>
        <w:rPr/>
      </w:pPr>
      <w:r>
        <w:rPr>
          <w:color w:val="000000"/>
          <w:sz w:val="24"/>
        </w:rPr>
        <w:t xml:space="preserve">4.32. В течение трех дней информировать «ИСПОЛНИТЕЛЯ» </w:t>
      </w:r>
      <w:r>
        <w:rPr>
          <w:color w:val="000000"/>
          <w:spacing w:val="-1"/>
          <w:sz w:val="24"/>
        </w:rPr>
        <w:t xml:space="preserve">о возникновении спора о праве собственности и управления имуществом, </w:t>
      </w:r>
      <w:r>
        <w:rPr>
          <w:color w:val="000000"/>
          <w:sz w:val="24"/>
        </w:rPr>
        <w:t>находящимся во владении «ЗАКАЗЧИКА» и являющимся объектом охраны.</w:t>
      </w:r>
    </w:p>
    <w:p>
      <w:pPr>
        <w:pStyle w:val="Style36"/>
        <w:ind w:left="10" w:right="0" w:firstLine="567"/>
        <w:jc w:val="both"/>
        <w:rPr/>
      </w:pPr>
      <w:r>
        <w:rPr>
          <w:sz w:val="24"/>
        </w:rPr>
        <w:t>4.33. Обеспечить сохранность и конфиденциальность полученной информации, а также неразглашение ее третьим лицам, кроме установленных законодательством случаев.</w:t>
      </w:r>
    </w:p>
    <w:p>
      <w:pPr>
        <w:pStyle w:val="Style36"/>
        <w:ind w:left="10" w:right="0" w:firstLine="567"/>
        <w:jc w:val="both"/>
        <w:rPr>
          <w:sz w:val="24"/>
        </w:rPr>
      </w:pPr>
      <w:r>
        <w:rPr>
          <w:sz w:val="24"/>
        </w:rPr>
      </w:r>
    </w:p>
    <w:p>
      <w:pPr>
        <w:pStyle w:val="Normal"/>
        <w:ind w:left="0" w:right="0" w:firstLine="567"/>
        <w:jc w:val="center"/>
        <w:rPr/>
      </w:pPr>
      <w:r>
        <w:rPr>
          <w:b/>
          <w:sz w:val="24"/>
        </w:rPr>
        <w:t>5. ОТВЕТСТВЕННОСТЬ «ИСПОЛНИТЕЛЯ»</w:t>
      </w:r>
    </w:p>
    <w:p>
      <w:pPr>
        <w:pStyle w:val="Style36"/>
        <w:ind w:left="10" w:right="0" w:firstLine="567"/>
        <w:jc w:val="both"/>
        <w:rPr/>
      </w:pPr>
      <w:r>
        <w:rPr>
          <w:sz w:val="24"/>
        </w:rPr>
        <w:t>«ИСПОЛНИТЕЛЬ» несёт ответственность:</w:t>
      </w:r>
    </w:p>
    <w:p>
      <w:pPr>
        <w:pStyle w:val="Normal"/>
        <w:ind w:left="53" w:right="0" w:firstLine="567"/>
        <w:jc w:val="both"/>
        <w:rPr/>
      </w:pPr>
      <w:r>
        <w:rPr>
          <w:sz w:val="24"/>
        </w:rPr>
        <w:t xml:space="preserve">5.1. За ущерб, причинённый кражами имущества и материальных ценностей, денежных средств, совершёнными посредством проникновения на охраняемый «Объект» через заблокированные участки в охраняемое время в результате виновного не исполнения или виновного не надлежащего исполнения </w:t>
      </w:r>
      <w:r>
        <w:rPr>
          <w:spacing w:val="-1"/>
          <w:sz w:val="24"/>
        </w:rPr>
        <w:t>своих обязательств в</w:t>
      </w:r>
      <w:r>
        <w:rPr>
          <w:sz w:val="24"/>
        </w:rPr>
        <w:t xml:space="preserve"> пределах оговоренной в настоящем договоре суммы оценки стоимости имущества, учитывая, что договор заключен без осмотра и описи имущества, находящегося на «Объекте». </w:t>
      </w:r>
    </w:p>
    <w:p>
      <w:pPr>
        <w:pStyle w:val="Style36"/>
        <w:ind w:left="10" w:right="0" w:firstLine="567"/>
        <w:jc w:val="both"/>
        <w:rPr/>
      </w:pPr>
      <w:r>
        <w:rPr>
          <w:sz w:val="24"/>
        </w:rPr>
        <w:t>5.2. Возмещение материального ущерба в результате кражи, уничтожения или повреждения имущества «ЗАКАЗЧИКУ», производится «ИСПОЛНИТЕЛЕМ» на основании вступившего в законную силу решения суда, которым будет установлена причинно-следственная связь между ненадлежащим исполнением обязанностей «ИСПОЛНИТЕЛЕМ» и фактом причинения ущерба «ЗАКАЗЧИКУ». Размер прямого действительного ущерба должен быть подтвержден расчетом стоимости похищенных, уничтоженных или поврежденных материальных ценностей, составленным с участием «ИСПОЛНИТЕЛЯ».</w:t>
      </w:r>
    </w:p>
    <w:p>
      <w:pPr>
        <w:pStyle w:val="Normal"/>
        <w:ind w:left="0" w:right="0" w:firstLine="567"/>
        <w:jc w:val="both"/>
        <w:rPr/>
      </w:pPr>
      <w:r>
        <w:rPr>
          <w:sz w:val="24"/>
        </w:rPr>
        <w:t>5.3. Возврат «ЗАКАЗЧИКУ» похищенных ценностей, изъятых следственными органами у лиц, совершивших кражу, производится этими органами или судом в установленном законом порядке. При этом «ИСПОЛНИТЕЛЬ» не принимает на ответственное хранение от указанных органов имущество, подлежащее возврату «ЗАКАЗЧИКУ».</w:t>
      </w:r>
    </w:p>
    <w:p>
      <w:pPr>
        <w:pStyle w:val="Normal"/>
        <w:ind w:left="0" w:right="0" w:firstLine="567"/>
        <w:jc w:val="both"/>
        <w:rPr/>
      </w:pPr>
      <w:r>
        <w:rPr>
          <w:sz w:val="24"/>
        </w:rPr>
        <w:t xml:space="preserve">5.4. Претензии к «ИСПОЛНИТЕЛЮ» по каждому случаю неисполнения или ненадлежащего исполнения своих договорных обязательств по договору </w:t>
      </w:r>
      <w:r>
        <w:rPr>
          <w:color w:val="000000"/>
          <w:spacing w:val="-3"/>
          <w:sz w:val="24"/>
        </w:rPr>
        <w:t>направляются «ЗАКАЗЧИКОМ» и рассматриваются «ИСПОЛНИТЕЛЕМ» в срок до 10  дней.</w:t>
      </w:r>
    </w:p>
    <w:p>
      <w:pPr>
        <w:pStyle w:val="Normal"/>
        <w:ind w:left="0" w:right="0" w:firstLine="567"/>
        <w:jc w:val="both"/>
        <w:rPr/>
      </w:pPr>
      <w:r>
        <w:rPr/>
      </w:r>
    </w:p>
    <w:p>
      <w:pPr>
        <w:pStyle w:val="Style36"/>
        <w:ind w:left="10" w:right="0" w:firstLine="567"/>
        <w:jc w:val="both"/>
        <w:rPr/>
      </w:pPr>
      <w:r>
        <w:rPr>
          <w:sz w:val="24"/>
        </w:rPr>
        <w:t>«ИСПОЛНИТЕЛЬ» не несёт материальной ответственности в случае:</w:t>
      </w:r>
    </w:p>
    <w:p>
      <w:pPr>
        <w:pStyle w:val="Style36"/>
        <w:ind w:left="0" w:right="0" w:firstLine="567"/>
        <w:jc w:val="both"/>
        <w:rPr/>
      </w:pPr>
      <w:r>
        <w:rPr>
          <w:sz w:val="24"/>
        </w:rPr>
        <w:t>5.5. Невыполнения «ЗАКАЗЧИКОМ» обязательств по настоящему договору и/или несоблюдении требований Инструкции о порядке пользования СПИ (Приложение № 1), если действия (бездействие) «ЗАКАЗЧИКА» повлекли за собой кражу, повреждение или уничтожение имущества.</w:t>
      </w:r>
    </w:p>
    <w:p>
      <w:pPr>
        <w:pStyle w:val="Style36"/>
        <w:ind w:left="0" w:right="0" w:firstLine="567"/>
        <w:jc w:val="both"/>
        <w:rPr/>
      </w:pPr>
      <w:r>
        <w:rPr>
          <w:sz w:val="24"/>
        </w:rPr>
        <w:t>5.6.«ИСПОЛНИТЕЛЕМ» в полной мере были исполнены все обязанности, предусмотренные договором, но кража произошла в такие временные сроки, за которые прибытие наряда вневедомственной охраны и задержание преступников было невозможно.</w:t>
      </w:r>
    </w:p>
    <w:p>
      <w:pPr>
        <w:pStyle w:val="Style36"/>
        <w:ind w:left="0" w:right="0" w:firstLine="567"/>
        <w:jc w:val="both"/>
        <w:rPr/>
      </w:pPr>
      <w:r>
        <w:rPr>
          <w:sz w:val="24"/>
        </w:rPr>
        <w:t>5.7. Кража произошла с «Объекта», не сданного под централизованное наблюдение, включая случаи, когда информация о постановке «Объекта» на охрану не была передана на ПЦО по независящим от «ИСПОЛНИТЕЛЯ» причинам.</w:t>
      </w:r>
    </w:p>
    <w:p>
      <w:pPr>
        <w:pStyle w:val="Style36"/>
        <w:ind w:left="0" w:right="0" w:firstLine="567"/>
        <w:jc w:val="both"/>
        <w:rPr/>
      </w:pPr>
      <w:r>
        <w:rPr>
          <w:sz w:val="24"/>
        </w:rPr>
        <w:t>5.8. Кража произошла в период, когда централизованное наблюдение за «Объектом» не могло осуществляться по техническим причинам, не зависящим от «ИСПОЛНИТЕЛЯ» (отсутствие на объекте электропитания, неисправность канала передачи тревожного извещения, другие аналогичные технические причины).</w:t>
      </w:r>
    </w:p>
    <w:p>
      <w:pPr>
        <w:pStyle w:val="Normal"/>
        <w:tabs>
          <w:tab w:val="clear" w:pos="720"/>
          <w:tab w:val="left" w:pos="0" w:leader="none"/>
        </w:tabs>
        <w:ind w:left="0" w:right="0" w:firstLine="567"/>
        <w:jc w:val="both"/>
        <w:rPr/>
      </w:pPr>
      <w:r>
        <w:rPr>
          <w:sz w:val="24"/>
        </w:rPr>
        <w:t>5.9. В случае не срабатывания или неисправности СПИ, установленной на объекте.</w:t>
      </w:r>
    </w:p>
    <w:p>
      <w:pPr>
        <w:pStyle w:val="Style36"/>
        <w:ind w:left="0" w:right="0" w:firstLine="567"/>
        <w:jc w:val="both"/>
        <w:rPr/>
      </w:pPr>
      <w:r>
        <w:rPr>
          <w:sz w:val="24"/>
        </w:rPr>
        <w:t>5.10. Лица, проникшие на «Объект», задержаны сотрудниками «ИСПОЛНИТЕЛЯ».</w:t>
      </w:r>
    </w:p>
    <w:p>
      <w:pPr>
        <w:pStyle w:val="Style36"/>
        <w:ind w:left="0" w:right="0" w:firstLine="567"/>
        <w:jc w:val="both"/>
        <w:rPr/>
      </w:pPr>
      <w:r>
        <w:rPr>
          <w:sz w:val="24"/>
        </w:rPr>
        <w:t>5.11. За ущерб, причиненный посторонними лицами, если «Объект» не был передан «ЗАКАЗЧИКОМ» под охрану из-за отсутствия на «Объекте» электроэнергии, неисправности каналов связи средств сигнализации с ПЦО или самих СПИ, а также в случае нарушения технической укрепленности «Объекта», порядка пользования «Комплексом» или порядка сдачи «Объекта» под охрану согласно Инструкции о порядке пользования СПИ (Приложение № 1).</w:t>
      </w:r>
    </w:p>
    <w:p>
      <w:pPr>
        <w:pStyle w:val="Style36"/>
        <w:ind w:left="0" w:right="0" w:firstLine="567"/>
        <w:jc w:val="both"/>
        <w:rPr/>
      </w:pPr>
      <w:r>
        <w:rPr>
          <w:sz w:val="24"/>
        </w:rPr>
        <w:t>5.12. За имущество «ЗАКАЗЧИКА», поврежденное или уничтоженное при проникновении или попытке проникновения на «Объект» посторонних лиц, а также в случае причинения ущерба конструктивным элементам объекта (элементам технической укрепленности) – стенам, дверям, окнам, решеткам, замкам, запорам, имуществу, находящемуся по внешнему периметру объекта и т.п.</w:t>
      </w:r>
    </w:p>
    <w:p>
      <w:pPr>
        <w:pStyle w:val="Style36"/>
        <w:ind w:left="0" w:right="0" w:firstLine="567"/>
        <w:jc w:val="both"/>
        <w:rPr/>
      </w:pPr>
      <w:r>
        <w:rPr>
          <w:sz w:val="24"/>
        </w:rPr>
        <w:t>5.13. Кража совершена путем проникновения на объект через места, от блокировки которых «ЗАКАЗЧИК» отказался, даже если преступник покинул объект через заблокированные места, а так же в результате отсутствия на объекте источника резервного питания, от установки которого «ЗАКАЗЧИК» отказался.</w:t>
      </w:r>
    </w:p>
    <w:p>
      <w:pPr>
        <w:pStyle w:val="Normal"/>
        <w:ind w:left="0" w:right="0" w:firstLine="567"/>
        <w:jc w:val="both"/>
        <w:rPr/>
      </w:pPr>
      <w:r>
        <w:rPr>
          <w:sz w:val="24"/>
        </w:rPr>
        <w:t>5.14. За имущество «ЗАКАЗЧИКА», если тот в течение 30 минут после обнаружения нарушения целостности «Объекта» или повреждения имущества в результате проникновения на «Объект» посторонних лиц не сообщил об этом «ИСПОЛНИТЕЛЮ».</w:t>
      </w:r>
    </w:p>
    <w:p>
      <w:pPr>
        <w:pStyle w:val="Style36"/>
        <w:ind w:left="0" w:right="0" w:firstLine="567"/>
        <w:jc w:val="both"/>
        <w:rPr/>
      </w:pPr>
      <w:r>
        <w:rPr>
          <w:sz w:val="24"/>
        </w:rPr>
        <w:t>5.15. За ущерб, причиненный арендатору или другому пользователю помещения, если непосредственно с ним не заключен договор на охрану.</w:t>
      </w:r>
    </w:p>
    <w:p>
      <w:pPr>
        <w:pStyle w:val="Style36"/>
        <w:ind w:left="0" w:right="0" w:firstLine="567"/>
        <w:jc w:val="both"/>
        <w:rPr/>
      </w:pPr>
      <w:r>
        <w:rPr>
          <w:sz w:val="24"/>
        </w:rPr>
        <w:t>5.16. За ущерб причиненный «ЗАКАЗЧИКУ» в охраняемое время иным способом, не связанным с проникновением посторонних лиц на охраняемый объект (пожар, стихийное бедствие или иного рода непреодолимая сила, а также аварии коммуникационных сетей).</w:t>
      </w:r>
    </w:p>
    <w:p>
      <w:pPr>
        <w:pStyle w:val="Normal"/>
        <w:ind w:left="0" w:right="0" w:firstLine="567"/>
        <w:jc w:val="both"/>
        <w:rPr/>
      </w:pPr>
      <w:r>
        <w:rPr>
          <w:sz w:val="24"/>
        </w:rPr>
        <w:t>5.17. Если представитель «ЗАКАЗЧИКА» не выехал совместно с «ИСПОЛНИТЕЛЕМ» на «Объект» в случае срабатывания «Комплекса», при условии, что это способствовало причинению ущерба.</w:t>
      </w:r>
    </w:p>
    <w:p>
      <w:pPr>
        <w:pStyle w:val="Normal"/>
        <w:ind w:left="0" w:right="0" w:firstLine="567"/>
        <w:jc w:val="both"/>
        <w:rPr/>
      </w:pPr>
      <w:r>
        <w:rPr>
          <w:sz w:val="24"/>
        </w:rPr>
        <w:t>5.18. При установлении того, что «ИСПОЛНИТЕЛЬ» был лишен возможности вскрыть и осмотреть «Объект».</w:t>
      </w:r>
    </w:p>
    <w:p>
      <w:pPr>
        <w:pStyle w:val="Style36"/>
        <w:ind w:left="0" w:right="0" w:firstLine="567"/>
        <w:jc w:val="both"/>
        <w:rPr/>
      </w:pPr>
      <w:r>
        <w:rPr>
          <w:sz w:val="24"/>
        </w:rPr>
        <w:t>5.19. Краже с «Объекта» способствовало произведенное «ЗАКАЗЧИКОМ» уменьшение зон действия извещателей (создание «мертвых зон») путем изменения обстановки помещения (перепланировка и т.п.) по отношению к существовавшей на момент оборудования объекта «Комплексом».</w:t>
      </w:r>
    </w:p>
    <w:p>
      <w:pPr>
        <w:pStyle w:val="Style36"/>
        <w:ind w:left="0" w:right="0" w:firstLine="567"/>
        <w:jc w:val="both"/>
        <w:rPr/>
      </w:pPr>
      <w:r>
        <w:rPr>
          <w:sz w:val="24"/>
        </w:rPr>
        <w:t>5.20. Кража совершена «ЗАКАЗЧИКОМ», членами его семьи, доверенными лицами или с их ведома, а также другими лицами проживающими на «Объекте».</w:t>
      </w:r>
    </w:p>
    <w:p>
      <w:pPr>
        <w:pStyle w:val="Normal"/>
        <w:ind w:left="0" w:right="0" w:firstLine="567"/>
        <w:jc w:val="both"/>
        <w:rPr/>
      </w:pPr>
      <w:r>
        <w:rPr>
          <w:sz w:val="24"/>
        </w:rPr>
        <w:t>5.21. З</w:t>
      </w:r>
      <w:r>
        <w:rPr>
          <w:color w:val="000000"/>
          <w:sz w:val="24"/>
        </w:rPr>
        <w:t>а имущество сторонних лиц, с которым не заключен самостоятельный договор на оказание охранных услуг.</w:t>
      </w:r>
    </w:p>
    <w:p>
      <w:pPr>
        <w:pStyle w:val="Normal"/>
        <w:ind w:left="0" w:right="0" w:firstLine="567"/>
        <w:jc w:val="both"/>
        <w:rPr/>
      </w:pPr>
      <w:r>
        <w:rPr>
          <w:sz w:val="24"/>
        </w:rPr>
        <w:t xml:space="preserve">5.22. «ИСПОЛНИТЕЛЬ» </w:t>
      </w:r>
      <w:r>
        <w:rPr>
          <w:color w:val="000000"/>
          <w:sz w:val="24"/>
        </w:rPr>
        <w:t>освобождается от ответственности так же и в других случаях не указанных в настоящем договоре если докажет отсутствие своей вины.</w:t>
      </w:r>
    </w:p>
    <w:p>
      <w:pPr>
        <w:pStyle w:val="Normal"/>
        <w:ind w:left="0" w:right="0" w:firstLine="567"/>
        <w:jc w:val="both"/>
        <w:rPr>
          <w:color w:val="000000"/>
          <w:sz w:val="24"/>
        </w:rPr>
      </w:pPr>
      <w:r>
        <w:rPr>
          <w:color w:val="000000"/>
          <w:sz w:val="24"/>
        </w:rPr>
      </w:r>
    </w:p>
    <w:p>
      <w:pPr>
        <w:pStyle w:val="Normal"/>
        <w:tabs>
          <w:tab w:val="clear" w:pos="720"/>
          <w:tab w:val="left" w:pos="1176" w:leader="none"/>
        </w:tabs>
        <w:ind w:left="0" w:right="38" w:firstLine="567"/>
        <w:jc w:val="center"/>
        <w:rPr/>
      </w:pPr>
      <w:r>
        <w:rPr>
          <w:b/>
          <w:sz w:val="24"/>
        </w:rPr>
        <w:t>6. ОТВЕТСТВЕННОСТЬ «ЗАКАЗЧИКА»</w:t>
      </w:r>
    </w:p>
    <w:p>
      <w:pPr>
        <w:pStyle w:val="Style36"/>
        <w:ind w:left="10" w:right="0" w:firstLine="567"/>
        <w:jc w:val="both"/>
        <w:rPr/>
      </w:pPr>
      <w:r>
        <w:rPr>
          <w:sz w:val="24"/>
        </w:rPr>
        <w:t>«ЗАКАЗЧИК» несет ответственность за:</w:t>
      </w:r>
    </w:p>
    <w:p>
      <w:pPr>
        <w:pStyle w:val="Style36"/>
        <w:ind w:left="10" w:right="0" w:firstLine="567"/>
        <w:jc w:val="both"/>
        <w:rPr/>
      </w:pPr>
      <w:r>
        <w:rPr>
          <w:sz w:val="24"/>
        </w:rPr>
        <w:t>6.1. Несоблюдение «ЗАКАЗЧИКОМ» правил пользования СПИ (несвоевременное отключение средств сигнализации при входе на «Объект», выходе с «Объекта» после сдачи под централизованное наблюдение «ЗАКАЗЧИКОМ» приема под централизованное наблюдение «ИСПОЛНИТЕЛЕМ» (выход через «тревогу»), сдача «Объекта» с неисправной сигнализацией, неправильное ее включение, нахождение на «Объекте» с включенной сигнализацией, оставление на «Объекте» домашних животных в подключенной к сигнализации зоне и др.).</w:t>
      </w:r>
    </w:p>
    <w:p>
      <w:pPr>
        <w:pStyle w:val="Style36"/>
        <w:ind w:left="10" w:right="0" w:firstLine="567"/>
        <w:jc w:val="both"/>
        <w:rPr/>
      </w:pPr>
      <w:r>
        <w:rPr>
          <w:sz w:val="24"/>
        </w:rPr>
        <w:t>6.2. Плохой технической укрепленности «Объекта» (неисправные дверные и оконные замки, петли, засовы, косяки, рамы и т.п., а также вызванное этим произвольное, в результате сквозняков, посторонних сотрясений, движение дверных и оконных створок и т.п.).</w:t>
      </w:r>
    </w:p>
    <w:p>
      <w:pPr>
        <w:pStyle w:val="Style36"/>
        <w:ind w:left="10" w:right="0" w:firstLine="567"/>
        <w:jc w:val="both"/>
        <w:rPr/>
      </w:pPr>
      <w:r>
        <w:rPr>
          <w:smallCaps/>
          <w:sz w:val="24"/>
        </w:rPr>
        <w:t xml:space="preserve">6.3. </w:t>
      </w:r>
      <w:r>
        <w:rPr>
          <w:sz w:val="24"/>
        </w:rPr>
        <w:t>«ЗАКАЗЧИК» несет ответственность за действия членов семьи и доверенных лиц, указанных в настоящем договоре.</w:t>
      </w:r>
    </w:p>
    <w:p>
      <w:pPr>
        <w:pStyle w:val="Style36"/>
        <w:ind w:left="10" w:right="0" w:firstLine="567"/>
        <w:jc w:val="both"/>
        <w:rPr/>
      </w:pPr>
      <w:r>
        <w:rPr>
          <w:sz w:val="24"/>
        </w:rPr>
        <w:t>6.4. «ЗАКАЗЧИК» несет ответственность за физический и материальный ущерб, нанесенный сотрудникам «ИСПОЛНИТЕЛЯ» животными, находящимися на «Объекте» или прилегающей территории, принадлежащей «ЗАКАЗЧИКУ».</w:t>
      </w:r>
    </w:p>
    <w:p>
      <w:pPr>
        <w:pStyle w:val="Style36"/>
        <w:ind w:left="10" w:right="0" w:firstLine="567"/>
        <w:jc w:val="both"/>
        <w:rPr/>
      </w:pPr>
      <w:r>
        <w:rPr>
          <w:sz w:val="24"/>
        </w:rPr>
        <w:t xml:space="preserve">6.5. </w:t>
      </w:r>
      <w:r>
        <w:rPr>
          <w:color w:val="000000"/>
          <w:sz w:val="24"/>
        </w:rPr>
        <w:t>При неуплате «ЗАКАЗЧИКОМ» в установленные настоящим договором сроки сумм за услуги, предоставляемые «ИСПОЛНИТЕЛЕМ», начисляется пеня в размере одной трехсотой действующей на момент уплаты ключевой ставки Центрального банка Российской Федерации с просроченной суммы за каждый день просрочки</w:t>
      </w:r>
      <w:r>
        <w:rPr>
          <w:sz w:val="24"/>
        </w:rPr>
        <w:t>.</w:t>
      </w:r>
      <w:r>
        <w:rPr/>
        <w:t xml:space="preserve"> </w:t>
      </w:r>
    </w:p>
    <w:p>
      <w:pPr>
        <w:pStyle w:val="Style36"/>
        <w:ind w:left="10" w:right="0" w:firstLine="567"/>
        <w:jc w:val="both"/>
        <w:rPr/>
      </w:pPr>
      <w:r>
        <w:rPr>
          <w:sz w:val="24"/>
        </w:rPr>
        <w:t>6.6. За неисполнение или ненадлежащее исполнение своих обязательств, установленных настоящим Договором, Заказчик несет ответственность в соответствии с действующим законодательством Российской Федерации.</w:t>
      </w:r>
    </w:p>
    <w:p>
      <w:pPr>
        <w:pStyle w:val="Style36"/>
        <w:ind w:left="10" w:right="0" w:firstLine="567"/>
        <w:jc w:val="both"/>
        <w:rPr/>
      </w:pPr>
      <w:r>
        <w:rPr>
          <w:sz w:val="24"/>
        </w:rPr>
        <w:t>6.7. За неправильные действия «ЗАКАЗЧИКА», членов его семьи или доверенных лиц по управлению «Комплексом», повлекшие за собой необоснованный выезд наряда вневедомственной охраны на «Объект». «ЗАКАЗЧИКА» в размере, установленном прейскурантом тарифов на охрану объектов.</w:t>
      </w:r>
    </w:p>
    <w:p>
      <w:pPr>
        <w:pStyle w:val="Style36"/>
        <w:ind w:left="10" w:right="0" w:firstLine="567"/>
        <w:jc w:val="both"/>
        <w:rPr>
          <w:sz w:val="24"/>
        </w:rPr>
      </w:pPr>
      <w:r>
        <w:rPr>
          <w:sz w:val="24"/>
        </w:rPr>
      </w:r>
    </w:p>
    <w:p>
      <w:pPr>
        <w:pStyle w:val="Normal"/>
        <w:ind w:left="0" w:right="0" w:firstLine="567"/>
        <w:jc w:val="center"/>
        <w:rPr/>
      </w:pPr>
      <w:r>
        <w:rPr>
          <w:b/>
          <w:sz w:val="24"/>
        </w:rPr>
        <w:t>7. ПРАВА СТОРОН И ДОПОЛНИТЕЛЬНЫЕ УСЛОВИЯ.</w:t>
      </w:r>
    </w:p>
    <w:p>
      <w:pPr>
        <w:pStyle w:val="Style36"/>
        <w:ind w:left="10" w:right="0" w:firstLine="567"/>
        <w:jc w:val="both"/>
        <w:rPr/>
      </w:pPr>
      <w:r>
        <w:rPr>
          <w:sz w:val="24"/>
        </w:rPr>
        <w:t>7.1. «ИСПОЛНИТЕЛЬ» имеет право самостоятельно определять тип устанавливаемой СПИ, а также возможность переключения «Объекта» на новый номер при изменении телефона «ЗАКАЗЧИКА».</w:t>
      </w:r>
    </w:p>
    <w:p>
      <w:pPr>
        <w:pStyle w:val="Style36"/>
        <w:ind w:left="10" w:right="0" w:firstLine="567"/>
        <w:jc w:val="both"/>
        <w:rPr/>
      </w:pPr>
      <w:r>
        <w:rPr>
          <w:sz w:val="24"/>
        </w:rPr>
        <w:t>7.2. «ИСПОЛНИТЕЛЬ» имеет право рекомендовать «ЗАКАЗЧИКУ» изменение типа СПИ, установленной на «Объекте», в силу технической необходимости – истечения срока службы установленного ранее СПИ, перехода «ИСПОЛНИТЕЛЯ» в процессе технического перевооружения на новые СПИ и т.п.</w:t>
      </w:r>
    </w:p>
    <w:p>
      <w:pPr>
        <w:pStyle w:val="Style36"/>
        <w:ind w:left="10" w:right="0" w:firstLine="567"/>
        <w:jc w:val="both"/>
        <w:rPr/>
      </w:pPr>
      <w:r>
        <w:rPr>
          <w:sz w:val="24"/>
        </w:rPr>
        <w:t>7.3. Капитальный ремонт средств сигнализации, а также дополнительная блокировка вновь выявленных уязвимых мест на охраняемом «Объекте» производится «ЗАКАЗЧИКОМ» на основании предписаний «ИСПОЛНИТЕЛЯ». Переоборудование производиться за счет «ЗАКАЗЧИКА», организацией осуществляющей техническое обслуживание «Комплекса».</w:t>
      </w:r>
    </w:p>
    <w:p>
      <w:pPr>
        <w:pStyle w:val="Normal"/>
        <w:ind w:left="0" w:right="0" w:firstLine="567"/>
        <w:jc w:val="both"/>
        <w:rPr/>
      </w:pPr>
      <w:r>
        <w:rPr>
          <w:sz w:val="24"/>
        </w:rPr>
        <w:t>7.4. Приемно-контрольные приборы и оконечные устройства, являющихся собственностью «ИСПОЛНИТЕЛЯ» и дополнительно устанавливаемые в случае необходимости на «Объекте», передаются «ЗАКАЗЧИКУ» во временное пользование на основании выдачи сохранной расписки на установленные приборы.</w:t>
      </w:r>
    </w:p>
    <w:p>
      <w:pPr>
        <w:pStyle w:val="Style36"/>
        <w:ind w:left="10" w:right="0" w:firstLine="567"/>
        <w:jc w:val="both"/>
        <w:rPr/>
      </w:pPr>
      <w:r>
        <w:rPr>
          <w:sz w:val="24"/>
        </w:rPr>
        <w:t>7.5. «ИСПОЛНИТЕЛЬ» имеет право вскрывать «Объект» дубликатами ключей и осматривать его в присутствии доверенных лиц (или членов семьи) «ЗАКАЗЧИКА», либо в присутствии понятых с целью выявления и устранения причин, вызвавших тревожное извещение. По окончании осмотра в 3 экземплярах составляется акт установленного образца, один из которых предоставляется «ЗАКАЗЧИКУ».</w:t>
      </w:r>
    </w:p>
    <w:p>
      <w:pPr>
        <w:pStyle w:val="Style36"/>
        <w:ind w:left="10" w:right="0" w:firstLine="567"/>
        <w:jc w:val="both"/>
        <w:rPr/>
      </w:pPr>
      <w:r>
        <w:rPr>
          <w:sz w:val="24"/>
        </w:rPr>
        <w:t>7.6. При невозможности вскрытия объекта для осмотра по причине несоответствия ключей замкам (запорам), а также в случае отсутствия «ЗАКАЗЧИКА», членов семьи или доверенных лиц, «ИСПОЛНИТЕЛЬ» по истечении 2-х часов с момента получения тревожного извещения прекращает свои функции по дальнейшему наблюдению за «Объектом» с уведомлением об этом «ЗАКАЗЧИКА», членов его семьи или доверенных лиц по телефону или иным способом (при наличии возможности.</w:t>
      </w:r>
    </w:p>
    <w:p>
      <w:pPr>
        <w:pStyle w:val="Normal"/>
        <w:ind w:left="0" w:right="0" w:firstLine="567"/>
        <w:jc w:val="both"/>
        <w:rPr/>
      </w:pPr>
      <w:r>
        <w:rPr>
          <w:sz w:val="24"/>
        </w:rPr>
        <w:t>7.7. «ИСПОЛНИТЕЛЬ» вправе отказаться от введения иных видов услуг при отсутствии технических возможностей.</w:t>
      </w:r>
    </w:p>
    <w:p>
      <w:pPr>
        <w:pStyle w:val="Normal"/>
        <w:ind w:left="0" w:right="0" w:firstLine="567"/>
        <w:jc w:val="both"/>
        <w:rPr/>
      </w:pPr>
      <w:r>
        <w:rPr>
          <w:sz w:val="24"/>
        </w:rPr>
        <w:t>7.8. «ИСПОЛНИТЕЛЬ» вправе временно приостановить предоставление услуг по настоящему договору, уведомив об этом «ЗАКАЗЧИКА» в срок не менее чем за 3 календарных дня, в случае возникновения спора о праве собственности и управления имуществом, находящимся во владении «ЗАКАЗЧИКА» и являющимся объектом охраны, до момента разрешения спора в предусмотренном законом порядке.</w:t>
      </w:r>
    </w:p>
    <w:p>
      <w:pPr>
        <w:pStyle w:val="Normal"/>
        <w:ind w:left="0" w:right="0" w:firstLine="567"/>
        <w:jc w:val="both"/>
        <w:rPr>
          <w:color w:val="000000"/>
          <w:sz w:val="24"/>
        </w:rPr>
      </w:pPr>
      <w:r>
        <w:rPr>
          <w:color w:val="000000"/>
          <w:sz w:val="24"/>
        </w:rPr>
      </w:r>
    </w:p>
    <w:p>
      <w:pPr>
        <w:pStyle w:val="Style36"/>
        <w:ind w:left="10" w:right="0" w:firstLine="567"/>
        <w:jc w:val="both"/>
        <w:rPr/>
      </w:pPr>
      <w:r>
        <w:rPr>
          <w:sz w:val="24"/>
        </w:rPr>
        <w:t>«ЗАКАЗЧИК» имеет право:</w:t>
      </w:r>
    </w:p>
    <w:p>
      <w:pPr>
        <w:pStyle w:val="Style36"/>
        <w:ind w:left="10" w:right="0" w:firstLine="567"/>
        <w:jc w:val="both"/>
        <w:rPr/>
      </w:pPr>
      <w:r>
        <w:rPr>
          <w:sz w:val="24"/>
        </w:rPr>
        <w:t>7.9. Сдавать объект под охрану в любое время.</w:t>
      </w:r>
    </w:p>
    <w:p>
      <w:pPr>
        <w:pStyle w:val="Style36"/>
        <w:ind w:left="10" w:right="0" w:firstLine="567"/>
        <w:jc w:val="both"/>
        <w:rPr/>
      </w:pPr>
      <w:r>
        <w:rPr>
          <w:sz w:val="24"/>
        </w:rPr>
        <w:t>7.10. Назначать своих официальных представителей (доверенных лиц) и передавать им право входа на «Объект», пользование СПИ и исполнения обязанностей по настоящему договору. «ЗАКАЗЧИК», члены его семьи, лица, зарегистрированные по адресу «Объекта» и доверенные лица «ЗАКАЗЧИКА» имеют равные права в пользовании СПИ и исполнении обязанностей по настоящему договору.</w:t>
      </w:r>
    </w:p>
    <w:p>
      <w:pPr>
        <w:pStyle w:val="Style36"/>
        <w:ind w:left="10" w:right="0" w:firstLine="567"/>
        <w:jc w:val="both"/>
        <w:rPr/>
      </w:pPr>
      <w:r>
        <w:rPr>
          <w:sz w:val="24"/>
        </w:rPr>
        <w:t>7.11. Вносить «ИСПОЛНИТЕЛЮ» предложения о дополнительном, по сравнению с реализованным на «Объекте» типовым решением оборудования комплексом технических средств охраны.</w:t>
      </w:r>
    </w:p>
    <w:p>
      <w:pPr>
        <w:pStyle w:val="Style36"/>
        <w:ind w:left="10" w:right="0" w:firstLine="567"/>
        <w:jc w:val="both"/>
        <w:rPr/>
      </w:pPr>
      <w:r>
        <w:rPr>
          <w:sz w:val="24"/>
        </w:rPr>
        <w:t>7.12. Принимать решение о предоставлении «ИСПОЛНИТЕЛЮ» права вскрывать объект и производить осмотр в присутствии понятых или без них.</w:t>
      </w:r>
    </w:p>
    <w:p>
      <w:pPr>
        <w:pStyle w:val="Style36"/>
        <w:ind w:left="10" w:right="0" w:firstLine="567"/>
        <w:jc w:val="both"/>
        <w:rPr/>
      </w:pPr>
      <w:r>
        <w:rPr>
          <w:sz w:val="24"/>
        </w:rPr>
        <w:t>7.13. Определять и устанавливать стоимость принятого под охрану имущества, в соответствии с действующим прейскурантом, в пределах которой ему будет производиться компенсация за материальный ущерб от кражи, произошедшей по вине охраны в охраняемое время. При необходимости в любое время изменять эту сумму с одновременным перезаключением договора.</w:t>
      </w:r>
    </w:p>
    <w:p>
      <w:pPr>
        <w:pStyle w:val="Style36"/>
        <w:ind w:left="10" w:right="0" w:firstLine="567"/>
        <w:jc w:val="both"/>
        <w:rPr/>
      </w:pPr>
      <w:r>
        <w:rPr>
          <w:sz w:val="24"/>
        </w:rPr>
        <w:t>7.14. Расторгнуть настоящий договор в любое время и по любому поводу, письменно уведомив об этом «Охрану» за 10 календарных дней и погасив задолженность.</w:t>
      </w:r>
    </w:p>
    <w:p>
      <w:pPr>
        <w:pStyle w:val="Style36"/>
        <w:ind w:left="10" w:right="0" w:firstLine="567"/>
        <w:jc w:val="both"/>
        <w:rPr>
          <w:sz w:val="24"/>
        </w:rPr>
      </w:pPr>
      <w:r>
        <w:rPr>
          <w:sz w:val="24"/>
        </w:rPr>
      </w:r>
    </w:p>
    <w:p>
      <w:pPr>
        <w:pStyle w:val="Normal"/>
        <w:ind w:left="0" w:right="0" w:firstLine="567"/>
        <w:jc w:val="center"/>
        <w:rPr/>
      </w:pPr>
      <w:r>
        <w:rPr>
          <w:b/>
          <w:sz w:val="24"/>
        </w:rPr>
        <w:t>8. ЦЕНА ДОГОВОРА И ПОРЯДОК РАСЧЕТОВ.</w:t>
      </w:r>
    </w:p>
    <w:p>
      <w:pPr>
        <w:pStyle w:val="Normal"/>
        <w:tabs>
          <w:tab w:val="clear" w:pos="720"/>
          <w:tab w:val="left" w:pos="1517" w:leader="none"/>
        </w:tabs>
        <w:ind w:left="0" w:right="-20" w:firstLine="567"/>
        <w:jc w:val="both"/>
        <w:rPr/>
      </w:pPr>
      <w:r>
        <w:rPr>
          <w:color w:val="000000"/>
          <w:sz w:val="24"/>
        </w:rPr>
        <w:t>8.1. Стоимость абонентской платы за услуги, оказываемые «ИСПОЛНИТЕЛЕМ»  указываются</w:t>
      </w:r>
      <w:r>
        <w:rPr>
          <w:color w:val="000000"/>
          <w:spacing w:val="-1"/>
          <w:sz w:val="24"/>
        </w:rPr>
        <w:t xml:space="preserve"> в разделе 12 настоящего договора</w:t>
      </w:r>
      <w:r>
        <w:rPr>
          <w:color w:val="000000"/>
          <w:sz w:val="24"/>
        </w:rPr>
        <w:t xml:space="preserve">. </w:t>
      </w:r>
    </w:p>
    <w:p>
      <w:pPr>
        <w:pStyle w:val="Normal"/>
        <w:tabs>
          <w:tab w:val="clear" w:pos="720"/>
          <w:tab w:val="left" w:pos="1517" w:leader="none"/>
        </w:tabs>
        <w:ind w:left="0" w:right="-20" w:firstLine="567"/>
        <w:jc w:val="both"/>
        <w:rPr/>
      </w:pPr>
      <w:r>
        <w:rPr>
          <w:color w:val="000000"/>
          <w:sz w:val="24"/>
        </w:rPr>
        <w:t>8.2. Стоимость услуг «ИСПОЛНИТЕЛЯ» в соответствии со ст. 146 Налогового кодекса Российской Федерации не облагается НДС.</w:t>
      </w:r>
    </w:p>
    <w:p>
      <w:pPr>
        <w:pStyle w:val="Normal"/>
        <w:tabs>
          <w:tab w:val="clear" w:pos="720"/>
          <w:tab w:val="left" w:pos="1699" w:leader="none"/>
        </w:tabs>
        <w:ind w:left="0" w:right="-20" w:firstLine="567"/>
        <w:jc w:val="both"/>
        <w:rPr/>
      </w:pPr>
      <w:r>
        <w:rPr>
          <w:color w:val="000000"/>
          <w:sz w:val="24"/>
        </w:rPr>
        <w:t>8.3. Абонентская плата «ИСПОЛНИТЕЛЮ» вносится (перечисляется) «ЗАКАЗЧИКОМ» ежемесячно, без выставления счетов, независимо от фактического времени нахождения «Комплекса» в режиме охраны, путем авансового платежа до 15 числа текущего месяца. Фактом оплаты признается поступление денежных средств на расчетные счета «ИСПОЛНИТЕЛЯ», открытые в установленном законодательством Российской Федерации порядке.</w:t>
      </w:r>
    </w:p>
    <w:p>
      <w:pPr>
        <w:pStyle w:val="Style36"/>
        <w:ind w:left="10" w:right="0" w:firstLine="567"/>
        <w:jc w:val="both"/>
        <w:rPr/>
      </w:pPr>
      <w:r>
        <w:rPr>
          <w:sz w:val="24"/>
          <w:highlight w:val="yellow"/>
        </w:rPr>
        <w:t>8.4. Сумма договора может быть изменена «ИСПОЛНИТЕЛЕМ» со дня вступления в силу новых тарифов на оказываемые услуги, утверждаемых в соответствии с действующим законодательством, что оформляется подписанным сторонами дополнительным соглашением.</w:t>
      </w:r>
    </w:p>
    <w:p>
      <w:pPr>
        <w:pStyle w:val="Style36"/>
        <w:ind w:left="10" w:right="0" w:firstLine="567"/>
        <w:jc w:val="both"/>
        <w:rPr/>
      </w:pPr>
      <w:r>
        <w:rPr>
          <w:spacing w:val="-16"/>
          <w:sz w:val="24"/>
        </w:rPr>
        <w:t>8.5.</w:t>
      </w:r>
      <w:r>
        <w:rPr>
          <w:sz w:val="24"/>
        </w:rPr>
        <w:t xml:space="preserve"> </w:t>
      </w:r>
      <w:r>
        <w:rPr>
          <w:spacing w:val="-3"/>
          <w:sz w:val="24"/>
        </w:rPr>
        <w:t xml:space="preserve">При несогласии «ЗАКАЗЧИКА» с изменением тарифов за услуги </w:t>
      </w:r>
      <w:r>
        <w:rPr>
          <w:spacing w:val="-2"/>
          <w:sz w:val="24"/>
        </w:rPr>
        <w:t xml:space="preserve">«ИСПОЛНИТЕЛЯ», он письменно ставит об </w:t>
      </w:r>
      <w:r>
        <w:rPr>
          <w:spacing w:val="-1"/>
          <w:sz w:val="24"/>
        </w:rPr>
        <w:t>этом в известность «ИСПОЛНИТЕЛЯ» в течение 3-х</w:t>
      </w:r>
      <w:r>
        <w:rPr>
          <w:sz w:val="24"/>
        </w:rPr>
        <w:t xml:space="preserve"> дней с момента получения уведомления об изменении тарифов. С </w:t>
      </w:r>
      <w:r>
        <w:rPr>
          <w:spacing w:val="-3"/>
          <w:sz w:val="24"/>
        </w:rPr>
        <w:t xml:space="preserve">момента получения уведомления о несогласии с изменением тарифов </w:t>
      </w:r>
      <w:r>
        <w:rPr>
          <w:sz w:val="24"/>
        </w:rPr>
        <w:t>«ИСПОЛНИТЕЛЯ» договор считается расторгнутым.</w:t>
      </w:r>
    </w:p>
    <w:p>
      <w:pPr>
        <w:pStyle w:val="Normal"/>
        <w:tabs>
          <w:tab w:val="clear" w:pos="720"/>
          <w:tab w:val="left" w:pos="1210" w:leader="none"/>
          <w:tab w:val="left" w:pos="4008" w:leader="underscore"/>
        </w:tabs>
        <w:ind w:left="0" w:right="-20" w:firstLine="567"/>
        <w:jc w:val="both"/>
        <w:rPr/>
      </w:pPr>
      <w:r>
        <w:rPr>
          <w:color w:val="000000"/>
          <w:spacing w:val="-10"/>
          <w:sz w:val="24"/>
        </w:rPr>
        <w:t>8.6.</w:t>
      </w:r>
      <w:r>
        <w:rPr>
          <w:color w:val="000000"/>
          <w:sz w:val="24"/>
        </w:rPr>
        <w:t xml:space="preserve"> Если по истечении 5 ка</w:t>
      </w:r>
      <w:r>
        <w:rPr>
          <w:color w:val="000000"/>
          <w:spacing w:val="-3"/>
          <w:sz w:val="24"/>
        </w:rPr>
        <w:t xml:space="preserve">лендарных дней с момента </w:t>
      </w:r>
      <w:r>
        <w:rPr>
          <w:color w:val="000000"/>
          <w:sz w:val="24"/>
        </w:rPr>
        <w:t xml:space="preserve">уведомления «ЗАКАЗЧИКА» об изменении тарифов, «ЗАКАЗЧИК» не </w:t>
      </w:r>
      <w:r>
        <w:rPr>
          <w:color w:val="000000"/>
          <w:spacing w:val="-1"/>
          <w:sz w:val="24"/>
        </w:rPr>
        <w:t xml:space="preserve">выразил письменного несогласия с изменением тарифов и продолжает </w:t>
      </w:r>
      <w:r>
        <w:rPr>
          <w:color w:val="000000"/>
          <w:spacing w:val="-3"/>
          <w:sz w:val="24"/>
        </w:rPr>
        <w:t xml:space="preserve">пользоваться услугами, предоставляемыми «ИСПОЛНИТЕЛЕМ» </w:t>
      </w:r>
      <w:r>
        <w:rPr>
          <w:color w:val="000000"/>
          <w:sz w:val="24"/>
        </w:rPr>
        <w:t xml:space="preserve">в соответствии с настоящим Договором, то новый </w:t>
      </w:r>
      <w:r>
        <w:rPr>
          <w:color w:val="000000"/>
          <w:spacing w:val="-4"/>
          <w:sz w:val="24"/>
        </w:rPr>
        <w:t>тариф автоматически считается принятым «СТОРОНАМИ».</w:t>
      </w:r>
    </w:p>
    <w:p>
      <w:pPr>
        <w:pStyle w:val="Normal"/>
        <w:tabs>
          <w:tab w:val="clear" w:pos="720"/>
          <w:tab w:val="left" w:pos="1276" w:leader="none"/>
          <w:tab w:val="left" w:pos="5275" w:leader="underscore"/>
        </w:tabs>
        <w:ind w:left="0" w:right="-20" w:firstLine="567"/>
        <w:jc w:val="both"/>
        <w:rPr/>
      </w:pPr>
      <w:r>
        <w:rPr>
          <w:color w:val="000000"/>
          <w:sz w:val="24"/>
        </w:rPr>
        <w:t>8.7. Оплата за период действия договора, с момента его вступления в силу до окончания первого календарного месяца, производится вместе с авансовым платежом за следующий месяц в течение 5 (пяти) календарных дней, с момента вступления в силу настоящего Договора. Размер оплаты, при этом, рассчитывается пропорционально количеству дней в указанном периоде.</w:t>
      </w:r>
    </w:p>
    <w:p>
      <w:pPr>
        <w:pStyle w:val="Normal"/>
        <w:tabs>
          <w:tab w:val="clear" w:pos="720"/>
          <w:tab w:val="left" w:pos="1276" w:leader="none"/>
          <w:tab w:val="left" w:pos="5275" w:leader="underscore"/>
        </w:tabs>
        <w:ind w:left="0" w:right="-20" w:firstLine="567"/>
        <w:jc w:val="both"/>
        <w:rPr/>
      </w:pPr>
      <w:r>
        <w:rPr>
          <w:color w:val="000000"/>
          <w:sz w:val="24"/>
        </w:rPr>
        <w:t>8.8. В случае приостановления «СТОРОНАМИ» действия настоящего договора, «ЗАКАЗЧИКОМ» оплачивается ежемесячная абонентская плата согласно действующим для приостановленных договоров тарифов городской телефонной сети.</w:t>
      </w:r>
    </w:p>
    <w:p>
      <w:pPr>
        <w:pStyle w:val="Normal"/>
        <w:ind w:left="0" w:right="-20" w:firstLine="567"/>
        <w:jc w:val="both"/>
        <w:rPr/>
      </w:pPr>
      <w:r>
        <w:rPr>
          <w:color w:val="000000"/>
          <w:sz w:val="24"/>
        </w:rPr>
        <w:t>8.9. В случае досрочного расторжения настоящего договора, «СТОРОНАМИ» проводится взаиморасчеты, исходя из стоимости фактически оказанных услуг на момент расторжения договора.</w:t>
      </w:r>
    </w:p>
    <w:p>
      <w:pPr>
        <w:pStyle w:val="Normal"/>
        <w:ind w:left="0" w:right="0" w:firstLine="567"/>
        <w:jc w:val="both"/>
        <w:rPr/>
      </w:pPr>
      <w:r>
        <w:rPr>
          <w:sz w:val="24"/>
        </w:rPr>
        <w:t>8.10. В случае невозможности оказания «ИСПОЛНИТЕЛЕМ» предусмотренных договором услуг, по причинам, возникшим по вине «ЗАКАЗЧИКА», «ИСПОЛНИТЕЛЬ» вправе потребовать оплаты услуг в полном объеме за время вынужденного невыполнения услуг.</w:t>
      </w:r>
    </w:p>
    <w:p>
      <w:pPr>
        <w:pStyle w:val="Normal"/>
        <w:tabs>
          <w:tab w:val="clear" w:pos="720"/>
          <w:tab w:val="left" w:pos="1200" w:leader="none"/>
          <w:tab w:val="left" w:pos="5424" w:leader="underscore"/>
        </w:tabs>
        <w:ind w:left="10" w:right="10" w:firstLine="567"/>
        <w:jc w:val="both"/>
        <w:rPr>
          <w:color w:val="000000"/>
          <w:sz w:val="24"/>
        </w:rPr>
      </w:pPr>
      <w:r>
        <w:rPr>
          <w:color w:val="000000"/>
          <w:sz w:val="24"/>
        </w:rPr>
      </w:r>
    </w:p>
    <w:p>
      <w:pPr>
        <w:pStyle w:val="Normal"/>
        <w:ind w:left="0" w:right="0" w:firstLine="567"/>
        <w:jc w:val="center"/>
        <w:rPr/>
      </w:pPr>
      <w:r>
        <w:rPr>
          <w:b/>
          <w:sz w:val="24"/>
        </w:rPr>
        <w:t>10. СРОК ДЕЙСТВИЯ ДОГОВОРА.</w:t>
      </w:r>
    </w:p>
    <w:p>
      <w:pPr>
        <w:pStyle w:val="Normal"/>
        <w:ind w:left="0" w:right="0" w:firstLine="567"/>
        <w:jc w:val="center"/>
        <w:rPr/>
      </w:pPr>
      <w:r>
        <w:rPr>
          <w:b/>
          <w:sz w:val="24"/>
        </w:rPr>
        <w:t>ОСНОВАНИЯ ИЗМЕНЕНИЯ И РАСТОРЖЕНИЯ ДОГОВОРА</w:t>
      </w:r>
    </w:p>
    <w:p>
      <w:pPr>
        <w:pStyle w:val="Style36"/>
        <w:ind w:left="10" w:right="0" w:firstLine="567"/>
        <w:jc w:val="both"/>
        <w:rPr/>
      </w:pPr>
      <w:r>
        <w:rPr>
          <w:sz w:val="24"/>
        </w:rPr>
        <w:t>10.1. Настоящий договор вступает в силу с момента его подписания уполномоченными представителями обеих сторон и заключается сторонами сроком на один год.</w:t>
      </w:r>
    </w:p>
    <w:p>
      <w:pPr>
        <w:pStyle w:val="Style36"/>
        <w:ind w:left="10" w:right="0" w:firstLine="567"/>
        <w:jc w:val="both"/>
        <w:rPr/>
      </w:pPr>
      <w:r>
        <w:rPr>
          <w:sz w:val="24"/>
        </w:rPr>
        <w:t>10.2. Если за 10 календарных дней до окончания срока действия договора ни одна из «СТОРОН» не заявит о его расторжении или изменении, договор считается пролонгированным на тот же срок. Указанная процедура пролонгации договора может производиться в неограниченном количестве раз.</w:t>
      </w:r>
    </w:p>
    <w:p>
      <w:pPr>
        <w:pStyle w:val="Normal"/>
        <w:tabs>
          <w:tab w:val="clear" w:pos="720"/>
          <w:tab w:val="left" w:pos="1176" w:leader="none"/>
        </w:tabs>
        <w:ind w:left="0" w:right="0" w:firstLine="567"/>
        <w:jc w:val="both"/>
        <w:rPr/>
      </w:pPr>
      <w:r>
        <w:rPr>
          <w:sz w:val="24"/>
        </w:rPr>
        <w:t xml:space="preserve">10.3. Вносимые дополнения и изменения в договор, а также в приложения к договору рассматриваются сторонами сроком 10 календарных дней и оформляются дополнительным соглашением. </w:t>
      </w:r>
    </w:p>
    <w:p>
      <w:pPr>
        <w:pStyle w:val="Normal"/>
        <w:tabs>
          <w:tab w:val="clear" w:pos="720"/>
          <w:tab w:val="left" w:pos="1176" w:leader="none"/>
        </w:tabs>
        <w:ind w:left="0" w:right="0" w:firstLine="567"/>
        <w:jc w:val="both"/>
        <w:rPr/>
      </w:pPr>
      <w:r>
        <w:rPr>
          <w:color w:val="000000"/>
          <w:spacing w:val="-16"/>
          <w:sz w:val="24"/>
        </w:rPr>
        <w:t>10.4.</w:t>
      </w:r>
      <w:r>
        <w:rPr>
          <w:color w:val="000000"/>
          <w:sz w:val="24"/>
        </w:rPr>
        <w:t xml:space="preserve"> «ИСПОЛНИТЕЛЬ» вправе временно приостановить предоставление услуг, а в случае не устранения указанных ниже обстоятельств в течение 10 календарных дней </w:t>
      </w:r>
      <w:r>
        <w:rPr>
          <w:color w:val="000000"/>
          <w:sz w:val="24"/>
          <w:highlight w:val="yellow"/>
        </w:rPr>
        <w:t>прекратить</w:t>
      </w:r>
      <w:r>
        <w:rPr>
          <w:color w:val="000000"/>
          <w:sz w:val="24"/>
        </w:rPr>
        <w:t xml:space="preserve"> предоставление услуг по настоящему Договору в случае:</w:t>
      </w:r>
    </w:p>
    <w:p>
      <w:pPr>
        <w:pStyle w:val="Normal"/>
        <w:tabs>
          <w:tab w:val="clear" w:pos="720"/>
          <w:tab w:val="left" w:pos="1176" w:leader="none"/>
        </w:tabs>
        <w:ind w:left="567" w:right="0" w:firstLine="567"/>
        <w:jc w:val="both"/>
        <w:rPr/>
      </w:pPr>
      <w:r>
        <w:rPr>
          <w:color w:val="000000"/>
          <w:sz w:val="24"/>
        </w:rPr>
        <w:t xml:space="preserve"> </w:t>
      </w:r>
      <w:r>
        <w:rPr>
          <w:color w:val="000000"/>
          <w:sz w:val="24"/>
        </w:rPr>
        <w:t>- 5-дневной просрочки «ЗАКАЗЧИКОМ» оплаты за предоставленные услуги, до момента полного погашения задолженности;</w:t>
      </w:r>
    </w:p>
    <w:p>
      <w:pPr>
        <w:pStyle w:val="Style36"/>
        <w:tabs>
          <w:tab w:val="clear" w:pos="720"/>
          <w:tab w:val="left" w:pos="1440" w:leader="none"/>
        </w:tabs>
        <w:ind w:left="567" w:right="0" w:firstLine="567"/>
        <w:jc w:val="both"/>
        <w:rPr/>
      </w:pPr>
      <w:r>
        <w:rPr>
          <w:sz w:val="24"/>
        </w:rPr>
        <w:t>- при переходе объекта в коммунальное пользование, сдаче в аренду, субаренду или иных спорных вопросах, касающихся собственности - с момента установления факта наступления данных обстоятельств «ИСПОЛНИТЕЛЕМ»;</w:t>
      </w:r>
    </w:p>
    <w:p>
      <w:pPr>
        <w:pStyle w:val="Style36"/>
        <w:tabs>
          <w:tab w:val="clear" w:pos="720"/>
          <w:tab w:val="left" w:pos="540" w:leader="none"/>
          <w:tab w:val="left" w:pos="1080" w:leader="none"/>
        </w:tabs>
        <w:ind w:left="567" w:right="0" w:firstLine="567"/>
        <w:jc w:val="both"/>
        <w:rPr/>
      </w:pPr>
      <w:r>
        <w:rPr>
          <w:sz w:val="24"/>
        </w:rPr>
        <w:t xml:space="preserve"> </w:t>
      </w:r>
      <w:r>
        <w:rPr>
          <w:sz w:val="24"/>
        </w:rPr>
        <w:t>- если объект специально переоборудован под деятельность, не связанную с проживанием и фактически представляет из себя - офис, склад, производственную мастерскую и т.д.;</w:t>
      </w:r>
    </w:p>
    <w:p>
      <w:pPr>
        <w:pStyle w:val="Style36"/>
        <w:tabs>
          <w:tab w:val="clear" w:pos="720"/>
          <w:tab w:val="left" w:pos="540" w:leader="none"/>
          <w:tab w:val="left" w:pos="1080" w:leader="none"/>
        </w:tabs>
        <w:ind w:left="567" w:right="0" w:firstLine="567"/>
        <w:jc w:val="both"/>
        <w:rPr/>
      </w:pPr>
      <w:r>
        <w:rPr>
          <w:sz w:val="24"/>
        </w:rPr>
        <w:t xml:space="preserve"> </w:t>
      </w:r>
      <w:r>
        <w:rPr>
          <w:sz w:val="24"/>
        </w:rPr>
        <w:t>- в случае вынесения органами дознания, предварительного следствия и суда решений, постановлений, определений, прекращающих или ограничивающих права «ЗАКАЗЧИКА» в отношении объекта – с момента вступления таких актов в законную силу;</w:t>
      </w:r>
    </w:p>
    <w:p>
      <w:pPr>
        <w:pStyle w:val="Style36"/>
        <w:tabs>
          <w:tab w:val="clear" w:pos="720"/>
          <w:tab w:val="left" w:pos="540" w:leader="none"/>
          <w:tab w:val="left" w:pos="1080" w:leader="none"/>
        </w:tabs>
        <w:ind w:left="567" w:right="0" w:firstLine="567"/>
        <w:jc w:val="both"/>
        <w:rPr/>
      </w:pPr>
      <w:r>
        <w:rPr>
          <w:sz w:val="24"/>
        </w:rPr>
        <w:t xml:space="preserve"> </w:t>
      </w:r>
      <w:r>
        <w:rPr>
          <w:sz w:val="24"/>
        </w:rPr>
        <w:t>- при изменении права владения, пользования или распоряжения на охраняемый объект (наследование, дарение, продажа и т.п.) – с момента утраты «ЗАКАЗЧИКОМ» права собственности на объект;</w:t>
      </w:r>
    </w:p>
    <w:p>
      <w:pPr>
        <w:pStyle w:val="Style36"/>
        <w:tabs>
          <w:tab w:val="clear" w:pos="720"/>
          <w:tab w:val="left" w:pos="540" w:leader="none"/>
          <w:tab w:val="left" w:pos="1080" w:leader="none"/>
        </w:tabs>
        <w:ind w:left="567" w:right="0" w:firstLine="567"/>
        <w:jc w:val="both"/>
        <w:rPr/>
      </w:pPr>
      <w:r>
        <w:rPr>
          <w:sz w:val="24"/>
        </w:rPr>
        <w:t xml:space="preserve"> </w:t>
      </w:r>
      <w:r>
        <w:rPr>
          <w:sz w:val="24"/>
        </w:rPr>
        <w:t>- при возникновение технических причин, препятствующих осуществлению охраны (смена номеров телефонов, отказ от оплаты кроссировки нового телефона, авария на АТС, отключение электроэнергии (в городе, районе, объекте, на АТС, на ПЦО), авария на ПЦО, не соответствие линии АТС параметрам аппаратуры ПЦО  и т. д.).</w:t>
      </w:r>
    </w:p>
    <w:p>
      <w:pPr>
        <w:pStyle w:val="Style36"/>
        <w:tabs>
          <w:tab w:val="clear" w:pos="720"/>
          <w:tab w:val="left" w:pos="540" w:leader="none"/>
          <w:tab w:val="left" w:pos="1080" w:leader="none"/>
        </w:tabs>
        <w:ind w:left="567" w:right="0" w:firstLine="567"/>
        <w:jc w:val="both"/>
        <w:rPr/>
      </w:pPr>
      <w:r>
        <w:rPr>
          <w:sz w:val="24"/>
        </w:rPr>
        <w:t xml:space="preserve"> </w:t>
      </w:r>
      <w:r>
        <w:rPr>
          <w:sz w:val="24"/>
        </w:rPr>
        <w:t>- при возникновении организационных, экономических или технических причин, препятствующих «ИСПОЛНИТЕЛЮ» в осуществлении взятых на себя обязательств (ликвидация пункта централизованной охраны, ликвидация или замена СЦН, смена номера телефона задействованного для охраны, отказ «ЗАКАЗЧИКА» от проведения капитального ремонта сигнализации т.п.);</w:t>
      </w:r>
    </w:p>
    <w:p>
      <w:pPr>
        <w:pStyle w:val="Style36"/>
        <w:tabs>
          <w:tab w:val="clear" w:pos="720"/>
          <w:tab w:val="left" w:pos="540" w:leader="none"/>
          <w:tab w:val="left" w:pos="1080" w:leader="none"/>
        </w:tabs>
        <w:ind w:left="567" w:right="0" w:firstLine="567"/>
        <w:jc w:val="both"/>
        <w:rPr/>
      </w:pPr>
      <w:r>
        <w:rPr>
          <w:sz w:val="24"/>
        </w:rPr>
        <w:t xml:space="preserve"> </w:t>
      </w:r>
      <w:r>
        <w:rPr>
          <w:sz w:val="24"/>
        </w:rPr>
        <w:t>- конструктивные элементы «Объекта» (элементы технической укрепленности) требуют ремонта и по этой причине не обеспечивают своих функций по защите от проникновения либо стабильной работы «Комплекса».</w:t>
      </w:r>
    </w:p>
    <w:p>
      <w:pPr>
        <w:pStyle w:val="Style36"/>
        <w:tabs>
          <w:tab w:val="clear" w:pos="720"/>
          <w:tab w:val="left" w:pos="540" w:leader="none"/>
          <w:tab w:val="left" w:pos="1080" w:leader="none"/>
        </w:tabs>
        <w:ind w:left="567" w:right="0" w:firstLine="567"/>
        <w:jc w:val="both"/>
        <w:rPr/>
      </w:pPr>
      <w:r>
        <w:rPr>
          <w:sz w:val="24"/>
        </w:rPr>
        <w:t xml:space="preserve"> </w:t>
      </w:r>
      <w:r>
        <w:rPr>
          <w:sz w:val="24"/>
        </w:rPr>
        <w:t>- отсутствуют ключи от объекта или они не соответствуют установленным замкам.</w:t>
      </w:r>
    </w:p>
    <w:p>
      <w:pPr>
        <w:pStyle w:val="Style36"/>
        <w:tabs>
          <w:tab w:val="clear" w:pos="720"/>
          <w:tab w:val="left" w:pos="540" w:leader="none"/>
          <w:tab w:val="left" w:pos="1080" w:leader="none"/>
        </w:tabs>
        <w:ind w:left="567" w:right="0" w:firstLine="567"/>
        <w:jc w:val="both"/>
        <w:rPr/>
      </w:pPr>
      <w:r>
        <w:rPr>
          <w:sz w:val="24"/>
        </w:rPr>
        <w:t xml:space="preserve"> </w:t>
      </w:r>
      <w:r>
        <w:rPr>
          <w:sz w:val="24"/>
        </w:rPr>
        <w:t>- в случае неоднократного нарушения «ЗАКАЗЧИКОМ» обязательств по настоящему договору.</w:t>
      </w:r>
    </w:p>
    <w:p>
      <w:pPr>
        <w:pStyle w:val="Style36"/>
        <w:tabs>
          <w:tab w:val="clear" w:pos="720"/>
          <w:tab w:val="left" w:pos="540" w:leader="none"/>
          <w:tab w:val="left" w:pos="1080" w:leader="none"/>
        </w:tabs>
        <w:ind w:left="567" w:right="0" w:firstLine="567"/>
        <w:jc w:val="both"/>
        <w:rPr/>
      </w:pPr>
      <w:r>
        <w:rPr>
          <w:sz w:val="24"/>
        </w:rPr>
        <w:t xml:space="preserve"> </w:t>
      </w:r>
      <w:r>
        <w:rPr>
          <w:sz w:val="24"/>
        </w:rPr>
        <w:t>- отказ оплачивать предоставляемые услуги по договору по новым тарифам.</w:t>
      </w:r>
    </w:p>
    <w:p>
      <w:pPr>
        <w:pStyle w:val="Style36"/>
        <w:tabs>
          <w:tab w:val="clear" w:pos="720"/>
          <w:tab w:val="left" w:pos="0" w:leader="none"/>
          <w:tab w:val="left" w:pos="1080" w:leader="none"/>
        </w:tabs>
        <w:ind w:left="0" w:right="0" w:firstLine="567"/>
        <w:jc w:val="both"/>
        <w:rPr/>
      </w:pPr>
      <w:r>
        <w:rPr>
          <w:sz w:val="24"/>
        </w:rPr>
        <w:t xml:space="preserve">10.5. Прекращение договора до истечения срока его действия возможно по соглашению сторон, при этом заинтересованная сторона обязана письменно предупредить другую «СТОРОНУ» не менее чем за 10 календарных дней. </w:t>
      </w:r>
    </w:p>
    <w:p>
      <w:pPr>
        <w:pStyle w:val="Style36"/>
        <w:ind w:left="10" w:right="0" w:firstLine="567"/>
        <w:jc w:val="both"/>
        <w:rPr/>
      </w:pPr>
      <w:r>
        <w:rPr>
          <w:sz w:val="24"/>
        </w:rPr>
        <w:t>10.6. При нарушении условий настоящего договора «СТОРОНЫ» имеют право в одностороннем порядке расторгнуть настоящий договор, уведомив об этом другую «СТОРОНУ» не менее чем за   10  календарных дней до даты расторжения.</w:t>
      </w:r>
    </w:p>
    <w:p>
      <w:pPr>
        <w:pStyle w:val="Normal"/>
        <w:ind w:left="0" w:right="0" w:firstLine="567"/>
        <w:jc w:val="both"/>
        <w:rPr/>
      </w:pPr>
      <w:r>
        <w:rPr>
          <w:sz w:val="24"/>
        </w:rPr>
        <w:t>10.7. 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 достигнуто соглашение, разрешаются в соответствии с законодательством Российской Федерации в судебном порядке.</w:t>
      </w:r>
    </w:p>
    <w:p>
      <w:pPr>
        <w:pStyle w:val="Normal"/>
        <w:ind w:left="0" w:right="0" w:firstLine="567"/>
        <w:jc w:val="both"/>
        <w:rPr>
          <w:sz w:val="24"/>
        </w:rPr>
      </w:pPr>
      <w:r>
        <w:rPr>
          <w:sz w:val="24"/>
        </w:rPr>
        <w:t xml:space="preserve">10.8. Договор с приложениями составлен в двух экземплярах, </w:t>
      </w:r>
      <w:r>
        <w:rPr>
          <w:color w:val="000000"/>
          <w:spacing w:val="-1"/>
          <w:sz w:val="24"/>
        </w:rPr>
        <w:t>каждый из которых имеет одинаковую юридическую силу.</w:t>
      </w:r>
      <w:r>
        <w:rPr>
          <w:sz w:val="24"/>
        </w:rPr>
        <w:t xml:space="preserve"> Первый находится у «ИСПОЛНИТЕЛЯ», второй у «ЗАКАЗЧИКА».</w:t>
      </w:r>
      <w:r>
        <w:rPr>
          <w:color w:val="000000"/>
          <w:spacing w:val="-1"/>
          <w:sz w:val="24"/>
        </w:rPr>
        <w:t xml:space="preserve"> </w:t>
      </w:r>
    </w:p>
    <w:p>
      <w:pPr>
        <w:pStyle w:val="Normal"/>
        <w:ind w:left="0" w:right="0" w:firstLine="567"/>
        <w:jc w:val="both"/>
        <w:rPr>
          <w:sz w:val="24"/>
          <w:shd w:fill="FFD821" w:val="clear"/>
        </w:rPr>
      </w:pPr>
      <w:r>
        <w:rPr>
          <w:sz w:val="24"/>
        </w:rPr>
        <w:t>1</w:t>
      </w:r>
      <w:r>
        <w:rPr>
          <w:sz w:val="24"/>
          <w:shd w:fill="FFD821" w:val="clear"/>
        </w:rPr>
        <w:t>0.9. «Договор может быть расторгнут до истечения срока его действия по инициативе каждой из «Сторон» в одностороннем порядке с уведомлением другой «Стороны» в случаи, если инициирующая расторжение «Сторона» непосредственно либо косвенно участвует в ликвидации чрезвычайных ситуаций или проведении военных действий».</w:t>
      </w:r>
    </w:p>
    <w:p>
      <w:pPr>
        <w:pStyle w:val="Normal"/>
        <w:ind w:left="0" w:right="0" w:firstLine="567"/>
        <w:jc w:val="both"/>
        <w:rPr>
          <w:sz w:val="24"/>
          <w:shd w:fill="FFD821" w:val="clear"/>
        </w:rPr>
      </w:pPr>
      <w:r>
        <w:rPr>
          <w:sz w:val="24"/>
          <w:shd w:fill="FFD821" w:val="clear"/>
        </w:rPr>
      </w:r>
    </w:p>
    <w:p>
      <w:pPr>
        <w:pStyle w:val="Normal"/>
        <w:ind w:left="0" w:right="0" w:firstLine="567"/>
        <w:jc w:val="both"/>
        <w:rPr>
          <w:sz w:val="24"/>
        </w:rPr>
      </w:pPr>
      <w:r>
        <w:rPr>
          <w:sz w:val="24"/>
        </w:rPr>
      </w:r>
    </w:p>
    <w:p>
      <w:pPr>
        <w:pStyle w:val="Style33"/>
        <w:numPr>
          <w:ilvl w:val="0"/>
          <w:numId w:val="0"/>
        </w:numPr>
        <w:ind w:left="0" w:right="0" w:firstLine="567"/>
        <w:jc w:val="center"/>
        <w:rPr/>
      </w:pPr>
      <w:r>
        <w:rPr>
          <w:rFonts w:ascii="Times New Roman" w:hAnsi="Times New Roman"/>
          <w:b/>
          <w:sz w:val="24"/>
        </w:rPr>
        <w:t>11. ОБСТОЯТЕЛЬСТВА НЕПРЕОДОЛИМОЙ СИЛЫ</w:t>
      </w:r>
    </w:p>
    <w:p>
      <w:pPr>
        <w:pStyle w:val="Style33"/>
        <w:ind w:left="0" w:right="0" w:firstLine="567"/>
        <w:jc w:val="both"/>
        <w:rPr/>
      </w:pPr>
      <w:r>
        <w:rPr>
          <w:rFonts w:ascii="Times New Roman" w:hAnsi="Times New Roman"/>
          <w:sz w:val="24"/>
        </w:rPr>
        <w:t>11.1 Наличие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p>
    <w:p>
      <w:pPr>
        <w:pStyle w:val="Style33"/>
        <w:ind w:left="0" w:right="0" w:firstLine="567"/>
        <w:jc w:val="both"/>
        <w:rPr/>
      </w:pPr>
      <w:r>
        <w:rPr>
          <w:rFonts w:ascii="Times New Roman" w:hAnsi="Times New Roman"/>
          <w:sz w:val="24"/>
        </w:rPr>
        <w:t xml:space="preserve">11.2. Срок исполнения обязательств сдвигается соразмерно времени, в течение которого будут действовать такие обстоятельства, но не более чем на 30 календарных дней. </w:t>
      </w:r>
      <w:r>
        <w:rPr>
          <w:rFonts w:ascii="Times New Roman" w:hAnsi="Times New Roman"/>
          <w:color w:val="000000"/>
          <w:spacing w:val="-6"/>
          <w:sz w:val="24"/>
        </w:rPr>
        <w:t xml:space="preserve">По истечении этого срока «СТОРОНЫ» проводят переговоры </w:t>
      </w:r>
      <w:r>
        <w:rPr>
          <w:rFonts w:ascii="Times New Roman" w:hAnsi="Times New Roman"/>
          <w:color w:val="000000"/>
          <w:spacing w:val="-8"/>
          <w:sz w:val="24"/>
        </w:rPr>
        <w:t>о дальнейшей судьбе настоящего договора.</w:t>
      </w:r>
    </w:p>
    <w:p>
      <w:pPr>
        <w:pStyle w:val="Normal"/>
        <w:tabs>
          <w:tab w:val="clear" w:pos="720"/>
          <w:tab w:val="left" w:pos="1200" w:leader="none"/>
          <w:tab w:val="left" w:pos="5424" w:leader="underscore"/>
        </w:tabs>
        <w:ind w:left="0" w:right="0" w:firstLine="567"/>
        <w:jc w:val="both"/>
        <w:rPr/>
      </w:pPr>
      <w:r>
        <w:rPr>
          <w:color w:val="000000"/>
          <w:spacing w:val="-14"/>
          <w:sz w:val="24"/>
        </w:rPr>
        <w:t>11.3.</w:t>
      </w:r>
      <w:r>
        <w:rPr>
          <w:color w:val="000000"/>
          <w:sz w:val="24"/>
        </w:rPr>
        <w:t xml:space="preserve"> </w:t>
      </w:r>
      <w:r>
        <w:rPr>
          <w:color w:val="000000"/>
          <w:spacing w:val="-8"/>
          <w:sz w:val="24"/>
        </w:rPr>
        <w:t xml:space="preserve">«СТОРОНА», для которой выполнение обязательств по настоящему </w:t>
      </w:r>
      <w:r>
        <w:rPr>
          <w:color w:val="000000"/>
          <w:spacing w:val="-1"/>
          <w:sz w:val="24"/>
        </w:rPr>
        <w:t xml:space="preserve">договору стало невозможным вследствие наступления обстоятельств </w:t>
      </w:r>
      <w:r>
        <w:rPr>
          <w:color w:val="000000"/>
          <w:sz w:val="24"/>
        </w:rPr>
        <w:t>непреодолимой силы, должна информировать другие «СТОРОНЫ» о наступлении таких обстоятельств в течение 5 дней.</w:t>
      </w:r>
    </w:p>
    <w:p>
      <w:pPr>
        <w:pStyle w:val="Style36"/>
        <w:ind w:left="10" w:right="0" w:firstLine="567"/>
        <w:jc w:val="both"/>
        <w:rPr>
          <w:color w:val="000000"/>
          <w:sz w:val="24"/>
        </w:rPr>
      </w:pPr>
      <w:r>
        <w:rPr>
          <w:color w:val="000000"/>
          <w:sz w:val="24"/>
        </w:rPr>
      </w:r>
    </w:p>
    <w:p>
      <w:pPr>
        <w:pStyle w:val="Style36"/>
        <w:ind w:left="10" w:right="0" w:firstLine="567"/>
        <w:jc w:val="center"/>
        <w:rPr/>
      </w:pPr>
      <w:r>
        <w:rPr>
          <w:b/>
          <w:sz w:val="24"/>
        </w:rPr>
        <w:t>12. ОСОБЫЕ УСЛОВИЯ.</w:t>
      </w:r>
    </w:p>
    <w:p>
      <w:pPr>
        <w:pStyle w:val="Style36"/>
        <w:ind w:left="10" w:right="0" w:firstLine="567"/>
        <w:jc w:val="both"/>
        <w:rPr/>
      </w:pPr>
      <w:r>
        <w:rPr>
          <w:sz w:val="24"/>
        </w:rPr>
        <w:t>12.1. В случае отключений электроэнергии или аварий телефонных сетей, охранная сигнализация снимается с охраны, с уведомлением «ЗАКАЗЧИКА», доверенных лиц, или членов семьи, указанных в п.п. 12.6, 12.7 настоящего договора, о случившемся по телефону или иным способом.</w:t>
      </w:r>
    </w:p>
    <w:p>
      <w:pPr>
        <w:pStyle w:val="Style36"/>
        <w:ind w:left="10" w:right="0" w:firstLine="567"/>
        <w:jc w:val="both"/>
        <w:rPr/>
      </w:pPr>
      <w:r>
        <w:rPr>
          <w:sz w:val="24"/>
        </w:rPr>
        <w:t>12.2. В случае невозможности осуществления охраны по техническим причинам, не зависящим от «ИСПОЛНИТЕЛЯ» (отсутствие на объекте электропитания, неисправность канала передачи тревожного извещения и т.д.), действие настоящего договора приостанавливается до устранения этих причин «ЗАКАЗЧИКОМ».</w:t>
      </w:r>
    </w:p>
    <w:p>
      <w:pPr>
        <w:pStyle w:val="Style36"/>
        <w:ind w:left="10" w:right="0" w:firstLine="567"/>
        <w:jc w:val="center"/>
        <w:rPr/>
      </w:pPr>
      <w:r>
        <w:rPr>
          <w:sz w:val="24"/>
        </w:rPr>
        <w:t>12.3. Имущество оценено на сумму ________________________________________ руб (цифрами и прописью)</w:t>
      </w:r>
    </w:p>
    <w:p>
      <w:pPr>
        <w:pStyle w:val="Style36"/>
        <w:ind w:left="10" w:right="0" w:firstLine="567"/>
        <w:jc w:val="center"/>
        <w:rPr/>
      </w:pPr>
      <w:r>
        <w:rPr>
          <w:sz w:val="24"/>
        </w:rPr>
        <w:t>12.4. Ежемесячная плата за охрану составляет  ______________________________ руб, (цифрами и прописью)</w:t>
      </w:r>
    </w:p>
    <w:p>
      <w:pPr>
        <w:pStyle w:val="Style36"/>
        <w:ind w:left="10" w:right="0" w:hanging="10"/>
        <w:jc w:val="both"/>
        <w:rPr/>
      </w:pPr>
      <w:r>
        <w:rPr>
          <w:sz w:val="24"/>
        </w:rPr>
        <w:t>общая сумма договора составляет _____________________________________________ руб.</w:t>
      </w:r>
    </w:p>
    <w:p>
      <w:pPr>
        <w:pStyle w:val="Style36"/>
        <w:ind w:left="10" w:right="0" w:firstLine="567"/>
        <w:jc w:val="center"/>
        <w:rPr/>
      </w:pPr>
      <w:r>
        <w:rPr>
          <w:sz w:val="24"/>
        </w:rPr>
        <w:t>(цифрами и прописью)</w:t>
      </w:r>
    </w:p>
    <w:p>
      <w:pPr>
        <w:pStyle w:val="Style36"/>
        <w:ind w:left="10" w:right="0" w:firstLine="567"/>
        <w:jc w:val="both"/>
        <w:rPr/>
      </w:pPr>
      <w:r>
        <w:rPr>
          <w:sz w:val="24"/>
        </w:rPr>
        <w:t>12.4.1. (Для лиц, имеющих льготы по оплате услуг охраны) Удостоверение _______________________________________________________________________________</w:t>
      </w:r>
    </w:p>
    <w:p>
      <w:pPr>
        <w:pStyle w:val="Style36"/>
        <w:ind w:left="10" w:right="0" w:hanging="10"/>
        <w:jc w:val="both"/>
        <w:rPr/>
      </w:pPr>
      <w:r>
        <w:rPr>
          <w:sz w:val="24"/>
        </w:rPr>
        <w:t xml:space="preserve">№ </w:t>
      </w:r>
      <w:r>
        <w:rPr>
          <w:sz w:val="24"/>
        </w:rPr>
        <w:t>______________ серия ___________________ дата выдачи __________________________,</w:t>
      </w:r>
    </w:p>
    <w:p>
      <w:pPr>
        <w:pStyle w:val="Style36"/>
        <w:ind w:left="10" w:right="0" w:hanging="10"/>
        <w:jc w:val="center"/>
        <w:rPr/>
      </w:pPr>
      <w:r>
        <w:rPr>
          <w:sz w:val="24"/>
        </w:rPr>
        <w:t>ежемесячная плата за охрану составляет  _______________________________________ руб, (цифрами и прописью)</w:t>
      </w:r>
    </w:p>
    <w:p>
      <w:pPr>
        <w:pStyle w:val="Style36"/>
        <w:ind w:left="10" w:right="0" w:hanging="10"/>
        <w:jc w:val="both"/>
        <w:rPr/>
      </w:pPr>
      <w:r>
        <w:rPr>
          <w:sz w:val="24"/>
        </w:rPr>
        <w:t>общая сумма договора составляет _____________________________________________ руб.</w:t>
      </w:r>
    </w:p>
    <w:p>
      <w:pPr>
        <w:pStyle w:val="Style36"/>
        <w:ind w:left="10" w:right="0" w:hanging="10"/>
        <w:jc w:val="center"/>
        <w:rPr/>
      </w:pPr>
      <w:r>
        <w:rPr>
          <w:sz w:val="24"/>
        </w:rPr>
        <w:t>(цифрами и прописью)</w:t>
      </w:r>
    </w:p>
    <w:p>
      <w:pPr>
        <w:pStyle w:val="Style36"/>
        <w:ind w:left="10" w:right="0" w:firstLine="567"/>
        <w:jc w:val="both"/>
        <w:rPr/>
      </w:pPr>
      <w:r>
        <w:rPr>
          <w:sz w:val="24"/>
        </w:rPr>
        <w:t>12.5. На объекте установлена сигнализация следующего типа: ______________________________________________________________________________________________________________________________________________________________</w:t>
      </w:r>
    </w:p>
    <w:p>
      <w:pPr>
        <w:pStyle w:val="Style36"/>
        <w:ind w:left="10" w:right="0" w:firstLine="567"/>
        <w:jc w:val="both"/>
        <w:rPr/>
      </w:pPr>
      <w:r>
        <w:rPr>
          <w:sz w:val="24"/>
        </w:rPr>
        <w:t>На объекте установлена следующая аппаратура «ИСПОЛНИТЕЛЯ»________________</w:t>
      </w:r>
    </w:p>
    <w:p>
      <w:pPr>
        <w:pStyle w:val="Style36"/>
        <w:ind w:left="10" w:right="0" w:hanging="10"/>
        <w:jc w:val="both"/>
        <w:rPr/>
      </w:pPr>
      <w:r>
        <w:rPr>
          <w:sz w:val="24"/>
        </w:rPr>
        <w:t>_______________________________________________________________________________</w:t>
      </w:r>
    </w:p>
    <w:p>
      <w:pPr>
        <w:pStyle w:val="Style36"/>
        <w:ind w:left="0" w:right="0" w:firstLine="567"/>
        <w:jc w:val="both"/>
        <w:rPr/>
      </w:pPr>
      <w:r>
        <w:rPr>
          <w:sz w:val="24"/>
        </w:rPr>
        <w:t>12.6. Доверенное лицо: (ФИО)________________________________________________</w:t>
      </w:r>
    </w:p>
    <w:p>
      <w:pPr>
        <w:pStyle w:val="Style36"/>
        <w:ind w:left="10" w:right="0" w:hanging="10"/>
        <w:jc w:val="both"/>
        <w:rPr/>
      </w:pPr>
      <w:r>
        <w:rPr>
          <w:sz w:val="24"/>
        </w:rPr>
        <w:t>_______________________________________________________________________________</w:t>
      </w:r>
    </w:p>
    <w:p>
      <w:pPr>
        <w:pStyle w:val="Style36"/>
        <w:ind w:left="10" w:right="0" w:hanging="10"/>
        <w:jc w:val="both"/>
        <w:rPr/>
      </w:pPr>
      <w:r>
        <w:rPr>
          <w:sz w:val="24"/>
        </w:rPr>
        <w:t>паспорт серии ________ № _______________, выдан _________________________________</w:t>
      </w:r>
    </w:p>
    <w:p>
      <w:pPr>
        <w:pStyle w:val="Style36"/>
        <w:ind w:left="10" w:right="0" w:hanging="10"/>
        <w:jc w:val="both"/>
        <w:rPr/>
      </w:pPr>
      <w:r>
        <w:rPr>
          <w:sz w:val="24"/>
        </w:rPr>
        <w:t>_______________________________________________________________________________</w:t>
      </w:r>
    </w:p>
    <w:p>
      <w:pPr>
        <w:pStyle w:val="Style36"/>
        <w:ind w:left="10" w:right="0" w:hanging="10"/>
        <w:jc w:val="both"/>
        <w:rPr/>
      </w:pPr>
      <w:r>
        <w:rPr>
          <w:sz w:val="24"/>
        </w:rPr>
        <w:t>адрес __________________________________________________________________________</w:t>
      </w:r>
    </w:p>
    <w:p>
      <w:pPr>
        <w:pStyle w:val="Style36"/>
        <w:ind w:left="10" w:right="0" w:hanging="10"/>
        <w:jc w:val="both"/>
        <w:rPr/>
      </w:pPr>
      <w:r>
        <w:rPr>
          <w:sz w:val="24"/>
        </w:rPr>
        <w:t>дом. телефон _____________ моб. телефон __________________ служ. телефон ___________</w:t>
      </w:r>
    </w:p>
    <w:p>
      <w:pPr>
        <w:pStyle w:val="Style36"/>
        <w:ind w:left="10" w:right="0" w:hanging="10"/>
        <w:jc w:val="both"/>
        <w:rPr/>
      </w:pPr>
      <w:r>
        <w:rPr>
          <w:sz w:val="24"/>
        </w:rPr>
        <w:t xml:space="preserve">с обязанностями доверенного лица ознакомлен ______________________________________ </w:t>
      </w:r>
    </w:p>
    <w:p>
      <w:pPr>
        <w:pStyle w:val="Style36"/>
        <w:ind w:left="10" w:right="0" w:firstLine="567"/>
        <w:jc w:val="center"/>
        <w:rPr/>
      </w:pPr>
      <w:r>
        <w:rPr>
          <w:sz w:val="24"/>
        </w:rPr>
        <w:t>(Ф.И.О. полностью собственноручно доверенным лицом)</w:t>
      </w:r>
    </w:p>
    <w:p>
      <w:pPr>
        <w:pStyle w:val="Style36"/>
        <w:ind w:left="10" w:right="0" w:firstLine="567"/>
        <w:jc w:val="both"/>
        <w:rPr/>
      </w:pPr>
      <w:r>
        <w:rPr>
          <w:sz w:val="24"/>
        </w:rPr>
        <w:t>12.7. Члены семьи (ФИО, служ. телефон, др. средства связи)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36"/>
        <w:ind w:left="10" w:right="0" w:firstLine="567"/>
        <w:jc w:val="both"/>
        <w:rPr/>
      </w:pPr>
      <w:r>
        <w:rPr>
          <w:sz w:val="24"/>
        </w:rPr>
        <w:t>12.8. Код запирающего устройства калитки (входных дверей в подъезде)___________</w:t>
      </w:r>
    </w:p>
    <w:p>
      <w:pPr>
        <w:pStyle w:val="Style36"/>
        <w:ind w:left="10" w:right="0" w:firstLine="567"/>
        <w:jc w:val="both"/>
        <w:rPr/>
      </w:pPr>
      <w:r>
        <w:rPr>
          <w:sz w:val="24"/>
        </w:rPr>
        <w:t>12.9. Вскрытие и осмотр «Объекта» производится в присутствии (понятых, доверенных лиц) или без них</w:t>
      </w:r>
    </w:p>
    <w:p>
      <w:pPr>
        <w:pStyle w:val="Style36"/>
        <w:ind w:left="10" w:right="0" w:hanging="10"/>
        <w:jc w:val="both"/>
        <w:rPr/>
      </w:pPr>
      <w:r>
        <w:rPr>
          <w:sz w:val="24"/>
        </w:rPr>
        <w:t>______________________________________________________________________________</w:t>
      </w:r>
    </w:p>
    <w:p>
      <w:pPr>
        <w:pStyle w:val="Style36"/>
        <w:ind w:left="10" w:right="0" w:firstLine="567"/>
        <w:jc w:val="center"/>
        <w:rPr/>
      </w:pPr>
      <w:r>
        <w:rPr>
          <w:sz w:val="24"/>
        </w:rPr>
        <w:t>(текст и Ф.И.О. полностью собственноручно «ЗАКАЗЧИКОМ», роспись)</w:t>
      </w:r>
    </w:p>
    <w:p>
      <w:pPr>
        <w:pStyle w:val="Style36"/>
        <w:ind w:left="10" w:right="0" w:firstLine="567"/>
        <w:jc w:val="both"/>
        <w:rPr/>
      </w:pPr>
      <w:r>
        <w:rPr>
          <w:sz w:val="24"/>
        </w:rPr>
        <w:t>Пультовые данные__________________________________________________________</w:t>
      </w:r>
    </w:p>
    <w:p>
      <w:pPr>
        <w:pStyle w:val="Style36"/>
        <w:ind w:left="10" w:right="0" w:firstLine="567"/>
        <w:jc w:val="both"/>
        <w:rPr/>
      </w:pPr>
      <w:r>
        <w:rPr>
          <w:sz w:val="24"/>
        </w:rPr>
        <w:t>Телефон пульта_____________________________________________________________</w:t>
      </w:r>
    </w:p>
    <w:p>
      <w:pPr>
        <w:pStyle w:val="Style36"/>
        <w:ind w:left="10" w:right="0" w:firstLine="567"/>
        <w:jc w:val="both"/>
        <w:rPr/>
      </w:pPr>
      <w:r>
        <w:rPr>
          <w:sz w:val="24"/>
        </w:rPr>
        <w:t>12.10. «ЗАКАЗЧИК» от блокировки мест возможного проникновения  отказался _______________________________________________________________________________</w:t>
      </w:r>
    </w:p>
    <w:p>
      <w:pPr>
        <w:pStyle w:val="Style36"/>
        <w:ind w:left="10" w:right="0" w:firstLine="567"/>
        <w:jc w:val="center"/>
        <w:rPr/>
      </w:pPr>
      <w:r>
        <w:rPr>
          <w:sz w:val="24"/>
        </w:rPr>
        <w:t>(текст и Ф.И.О. полностью собственноручно «ЗАКАЗЧИКОМ» и роспись)</w:t>
      </w:r>
    </w:p>
    <w:p>
      <w:pPr>
        <w:pStyle w:val="Style36"/>
        <w:ind w:left="10" w:right="0" w:firstLine="567"/>
        <w:jc w:val="both"/>
        <w:rPr>
          <w:sz w:val="24"/>
        </w:rPr>
      </w:pPr>
      <w:r>
        <w:rPr>
          <w:sz w:val="24"/>
        </w:rPr>
      </w:r>
    </w:p>
    <w:p>
      <w:pPr>
        <w:pStyle w:val="Style36"/>
        <w:ind w:left="10" w:right="0" w:firstLine="567"/>
        <w:jc w:val="both"/>
        <w:rPr/>
      </w:pPr>
      <w:r>
        <w:rPr>
          <w:sz w:val="24"/>
        </w:rPr>
        <w:t>12.11. «ЗАКАЗЧИК» от установки блока резервного питания отказался.</w:t>
      </w:r>
    </w:p>
    <w:p>
      <w:pPr>
        <w:pStyle w:val="Style36"/>
        <w:ind w:left="10" w:right="0" w:hanging="10"/>
        <w:jc w:val="both"/>
        <w:rPr/>
      </w:pPr>
      <w:r>
        <w:rPr>
          <w:sz w:val="24"/>
        </w:rPr>
        <w:t>_______________________________________________________________________________</w:t>
      </w:r>
    </w:p>
    <w:p>
      <w:pPr>
        <w:pStyle w:val="Style36"/>
        <w:ind w:left="10" w:right="0" w:firstLine="567"/>
        <w:jc w:val="center"/>
        <w:rPr/>
      </w:pPr>
      <w:r>
        <w:rPr>
          <w:sz w:val="24"/>
        </w:rPr>
        <w:t>(текст и Ф.И.О. полностью собственноручно «ЗАКАЗЧИКОМ»)</w:t>
      </w:r>
    </w:p>
    <w:p>
      <w:pPr>
        <w:pStyle w:val="Style36"/>
        <w:ind w:left="10" w:right="0" w:firstLine="567"/>
        <w:jc w:val="both"/>
        <w:rPr>
          <w:sz w:val="24"/>
        </w:rPr>
      </w:pPr>
      <w:r>
        <w:rPr>
          <w:sz w:val="24"/>
        </w:rPr>
      </w:r>
    </w:p>
    <w:p>
      <w:pPr>
        <w:pStyle w:val="Style36"/>
        <w:ind w:left="10" w:right="0" w:firstLine="567"/>
        <w:jc w:val="both"/>
        <w:rPr/>
      </w:pPr>
      <w:r>
        <w:rPr>
          <w:sz w:val="24"/>
        </w:rPr>
        <w:t>12.12. «ЗАКАЗЧИК» обучен правилам пользования средствами СПИ, установленными на «Объекте». Инструкцию по пользованию СПИ получил.</w:t>
      </w:r>
    </w:p>
    <w:p>
      <w:pPr>
        <w:pStyle w:val="Style36"/>
        <w:ind w:left="10" w:right="0" w:hanging="10"/>
        <w:jc w:val="both"/>
        <w:rPr/>
      </w:pPr>
      <w:r>
        <w:rPr>
          <w:sz w:val="24"/>
        </w:rPr>
        <w:t>_____________________________________________________________________________</w:t>
      </w:r>
    </w:p>
    <w:p>
      <w:pPr>
        <w:pStyle w:val="Style36"/>
        <w:ind w:left="10" w:right="0" w:firstLine="567"/>
        <w:jc w:val="center"/>
        <w:rPr/>
      </w:pPr>
      <w:r>
        <w:rPr>
          <w:sz w:val="24"/>
        </w:rPr>
        <w:t>(дата и Ф.И.О. полностью собственноручно «ЗАКАЗЧИКОМ», роспись)</w:t>
      </w:r>
    </w:p>
    <w:p>
      <w:pPr>
        <w:pStyle w:val="Style36"/>
        <w:ind w:left="10" w:right="0" w:firstLine="567"/>
        <w:jc w:val="both"/>
        <w:rPr>
          <w:shd w:fill="FFD821" w:val="clear"/>
        </w:rPr>
      </w:pPr>
      <w:r>
        <w:rPr>
          <w:sz w:val="24"/>
          <w:shd w:fill="FFD821" w:val="clear"/>
        </w:rPr>
        <w:t>12.13. В соответствии с Федеральным законом от 27.07.2006 года № 152-ФЗ «О персональных данных» «ЗАКАЗЧИК», подписав настоящий Договор, дает согласие на обработку, включая сбор, систематизацию, накопление, хранение, уточнение, использование, распространение, уничтожение своих персональных данных с использованием средств автоматизации или без использования таких средств.</w:t>
      </w:r>
    </w:p>
    <w:p>
      <w:pPr>
        <w:pStyle w:val="Style36"/>
        <w:ind w:left="10" w:right="0" w:firstLine="567"/>
        <w:jc w:val="center"/>
        <w:rPr>
          <w:sz w:val="24"/>
          <w:shd w:fill="FFD821" w:val="clear"/>
        </w:rPr>
      </w:pPr>
      <w:r>
        <w:rPr>
          <w:sz w:val="24"/>
          <w:shd w:fill="FFD821" w:val="clear"/>
        </w:rPr>
      </w:r>
    </w:p>
    <w:p>
      <w:pPr>
        <w:pStyle w:val="Style33"/>
        <w:numPr>
          <w:ilvl w:val="0"/>
          <w:numId w:val="0"/>
        </w:numPr>
        <w:ind w:left="0" w:right="0" w:firstLine="567"/>
        <w:jc w:val="both"/>
        <w:rPr>
          <w:rFonts w:ascii="Times New Roman" w:hAnsi="Times New Roman"/>
          <w:sz w:val="24"/>
        </w:rPr>
      </w:pPr>
      <w:r>
        <w:rPr>
          <w:rFonts w:ascii="Times New Roman" w:hAnsi="Times New Roman"/>
          <w:sz w:val="24"/>
        </w:rPr>
      </w:r>
    </w:p>
    <w:p>
      <w:pPr>
        <w:pStyle w:val="Normal"/>
        <w:ind w:left="0" w:right="0" w:firstLine="567"/>
        <w:jc w:val="center"/>
        <w:rPr/>
      </w:pPr>
      <w:r>
        <w:rPr>
          <w:b/>
          <w:sz w:val="24"/>
        </w:rPr>
        <w:t>13. КОНФИДЕНЦИАЛЬНОСТЬ</w:t>
      </w:r>
    </w:p>
    <w:p>
      <w:pPr>
        <w:pStyle w:val="Normal"/>
        <w:ind w:left="0" w:right="0" w:firstLine="567"/>
        <w:jc w:val="both"/>
        <w:rPr/>
      </w:pPr>
      <w:r>
        <w:rPr>
          <w:sz w:val="24"/>
        </w:rPr>
        <w:t>13.1. «</w:t>
      </w:r>
      <w:r>
        <w:rPr>
          <w:color w:val="000000"/>
          <w:sz w:val="24"/>
        </w:rPr>
        <w:t>СТОРОНЫ</w:t>
      </w:r>
      <w:r>
        <w:rPr>
          <w:sz w:val="24"/>
        </w:rPr>
        <w:t>» принимают на себя обязательства не разглашать полученные в ходе исполнения настоящего договора сведения, являющиеся конфиденциальными для каждой из «</w:t>
      </w:r>
      <w:r>
        <w:rPr>
          <w:color w:val="000000"/>
          <w:sz w:val="24"/>
        </w:rPr>
        <w:t>СТОРОН</w:t>
      </w:r>
      <w:r>
        <w:rPr>
          <w:sz w:val="24"/>
        </w:rPr>
        <w:t>». Под конфиденциальной информацией в договоре понимаются не являющие общедоступными сведения, разглашение которых может привести к возникновению убытков и/или повлиять на деловую репутацию любой из «</w:t>
      </w:r>
      <w:r>
        <w:rPr>
          <w:color w:val="000000"/>
          <w:sz w:val="24"/>
        </w:rPr>
        <w:t>СТОРОН</w:t>
      </w:r>
      <w:r>
        <w:rPr>
          <w:sz w:val="24"/>
        </w:rPr>
        <w:t>».</w:t>
      </w:r>
    </w:p>
    <w:p>
      <w:pPr>
        <w:pStyle w:val="Normal"/>
        <w:ind w:left="0" w:right="0" w:firstLine="567"/>
        <w:jc w:val="both"/>
        <w:rPr/>
      </w:pPr>
      <w:r>
        <w:rPr>
          <w:sz w:val="24"/>
        </w:rPr>
        <w:t>13.2. «</w:t>
      </w:r>
      <w:r>
        <w:rPr>
          <w:color w:val="000000"/>
          <w:sz w:val="24"/>
        </w:rPr>
        <w:t>СТОРОНЫ</w:t>
      </w:r>
      <w:r>
        <w:rPr>
          <w:sz w:val="24"/>
        </w:rPr>
        <w:t>» обязуются не разглашать указанную конфиденциальную информацию третьим лицам, за исключением согласованного предоставления конфиденциальной информации третьим лицам в целях исполнения договора или иных соглашений между «</w:t>
      </w:r>
      <w:r>
        <w:rPr>
          <w:color w:val="000000"/>
          <w:sz w:val="24"/>
        </w:rPr>
        <w:t>СТОРОНАМИ</w:t>
      </w:r>
      <w:r>
        <w:rPr>
          <w:sz w:val="24"/>
        </w:rPr>
        <w:t>».</w:t>
      </w:r>
    </w:p>
    <w:p>
      <w:pPr>
        <w:pStyle w:val="Normal"/>
        <w:ind w:left="0" w:right="0" w:firstLine="567"/>
        <w:jc w:val="both"/>
        <w:rPr/>
      </w:pPr>
      <w:r>
        <w:rPr>
          <w:sz w:val="24"/>
        </w:rPr>
        <w:t>13.3. Конфиденциальная информация может быть выдана третьим лицам только в порядке, установленном законодательством Российской Федерации.</w:t>
      </w:r>
    </w:p>
    <w:p>
      <w:pPr>
        <w:pStyle w:val="Normal"/>
        <w:ind w:left="0" w:right="0" w:firstLine="567"/>
        <w:jc w:val="both"/>
        <w:rPr>
          <w:sz w:val="24"/>
        </w:rPr>
      </w:pPr>
      <w:r>
        <w:rPr>
          <w:sz w:val="24"/>
        </w:rPr>
      </w:r>
    </w:p>
    <w:p>
      <w:pPr>
        <w:pStyle w:val="Normal"/>
        <w:ind w:left="0" w:right="0" w:firstLine="567"/>
        <w:jc w:val="center"/>
        <w:rPr/>
      </w:pPr>
      <w:r>
        <w:rPr>
          <w:b/>
          <w:sz w:val="24"/>
        </w:rPr>
        <w:t>ПРИЛОЖЕНИЯ</w:t>
      </w:r>
    </w:p>
    <w:p>
      <w:pPr>
        <w:pStyle w:val="Normal"/>
        <w:ind w:left="0" w:right="0" w:firstLine="567"/>
        <w:jc w:val="both"/>
        <w:rPr/>
      </w:pPr>
      <w:r>
        <w:rPr>
          <w:sz w:val="24"/>
        </w:rPr>
        <w:t>1. Инструкции о порядке пользования СПИ. Приложение является неотъемлемой частью настоящего договора.</w:t>
      </w:r>
    </w:p>
    <w:p>
      <w:pPr>
        <w:pStyle w:val="Style36"/>
        <w:ind w:left="10" w:right="0" w:firstLine="567"/>
        <w:jc w:val="both"/>
        <w:rPr>
          <w:sz w:val="24"/>
        </w:rPr>
      </w:pPr>
      <w:r>
        <w:rPr>
          <w:sz w:val="24"/>
        </w:rPr>
      </w:r>
    </w:p>
    <w:p>
      <w:pPr>
        <w:pStyle w:val="Style33"/>
        <w:ind w:left="0" w:right="0" w:firstLine="567"/>
        <w:jc w:val="center"/>
        <w:rPr/>
      </w:pPr>
      <w:r>
        <w:rPr>
          <w:rFonts w:ascii="Times New Roman" w:hAnsi="Times New Roman"/>
          <w:b/>
          <w:sz w:val="24"/>
        </w:rPr>
        <w:t>14. ЮРИДИЧЕСКИЙ АДРЕС И ФАКТИЧЕСКОЕ МЕСТОНАХОЖДЕНИЕ «ИСПОЛНИТЕЛЯ», ЕГО БАНКОВСКИЕ РЕКВИЗИТЫ</w:t>
      </w:r>
    </w:p>
    <w:p>
      <w:pPr>
        <w:pStyle w:val="Style33"/>
        <w:ind w:left="0" w:right="0" w:firstLine="567"/>
        <w:jc w:val="center"/>
        <w:rPr>
          <w:rFonts w:ascii="Times New Roman" w:hAnsi="Times New Roman"/>
          <w:b/>
          <w:sz w:val="24"/>
        </w:rPr>
      </w:pPr>
      <w:r>
        <w:rPr>
          <w:rFonts w:ascii="Times New Roman" w:hAnsi="Times New Roman"/>
          <w:b/>
          <w:sz w:val="24"/>
        </w:rPr>
      </w:r>
    </w:p>
    <w:tbl>
      <w:tblPr>
        <w:tblStyle w:val="Style_7"/>
        <w:tblW w:w="9747" w:type="dxa"/>
        <w:jc w:val="left"/>
        <w:tblInd w:w="0" w:type="dxa"/>
        <w:tblLayout w:type="fixed"/>
        <w:tblCellMar>
          <w:top w:w="0" w:type="dxa"/>
          <w:left w:w="108" w:type="dxa"/>
          <w:bottom w:w="0" w:type="dxa"/>
          <w:right w:w="108" w:type="dxa"/>
        </w:tblCellMar>
      </w:tblPr>
      <w:tblGrid>
        <w:gridCol w:w="9747"/>
      </w:tblGrid>
      <w:tr>
        <w:trPr/>
        <w:tc>
          <w:tcPr>
            <w:tcW w:w="9747" w:type="dxa"/>
            <w:tcBorders/>
            <w:shd w:fill="auto" w:val="clear"/>
          </w:tcPr>
          <w:p>
            <w:pPr>
              <w:pStyle w:val="Normal"/>
              <w:widowControl w:val="false"/>
              <w:jc w:val="left"/>
              <w:rPr>
                <w:kern w:val="0"/>
                <w:szCs w:val="20"/>
              </w:rPr>
            </w:pPr>
            <w:r>
              <w:rPr>
                <w:b/>
                <w:kern w:val="0"/>
                <w:sz w:val="24"/>
                <w:szCs w:val="20"/>
              </w:rPr>
              <w:t>«ИСПОЛНИТЕЛЬ»</w:t>
            </w:r>
          </w:p>
          <w:p>
            <w:pPr>
              <w:pStyle w:val="Normal"/>
              <w:widowControl w:val="false"/>
              <w:jc w:val="left"/>
              <w:rPr>
                <w:kern w:val="0"/>
                <w:szCs w:val="20"/>
              </w:rPr>
            </w:pPr>
            <w:r>
              <w:rPr>
                <w:kern w:val="0"/>
                <w:sz w:val="24"/>
                <w:szCs w:val="20"/>
              </w:rPr>
              <w:t>Федеральное государственное казенное учреждение «Управление вневедомственной охраны войск национальной гвардии Российской Федерации по ____»</w:t>
            </w:r>
          </w:p>
          <w:p>
            <w:pPr>
              <w:pStyle w:val="Normal"/>
              <w:widowControl w:val="false"/>
              <w:jc w:val="left"/>
              <w:rPr>
                <w:kern w:val="0"/>
                <w:szCs w:val="20"/>
              </w:rPr>
            </w:pPr>
            <w:r>
              <w:rPr>
                <w:kern w:val="0"/>
                <w:sz w:val="24"/>
                <w:szCs w:val="20"/>
              </w:rPr>
              <w:t xml:space="preserve">адрес:   </w:t>
            </w:r>
          </w:p>
          <w:p>
            <w:pPr>
              <w:pStyle w:val="Normal"/>
              <w:widowControl w:val="false"/>
              <w:jc w:val="left"/>
              <w:rPr>
                <w:kern w:val="0"/>
                <w:szCs w:val="20"/>
              </w:rPr>
            </w:pPr>
            <w:r>
              <w:rPr>
                <w:kern w:val="0"/>
                <w:sz w:val="24"/>
                <w:szCs w:val="20"/>
              </w:rPr>
              <w:t xml:space="preserve"> </w:t>
            </w:r>
            <w:r>
              <w:rPr>
                <w:kern w:val="0"/>
                <w:sz w:val="24"/>
                <w:szCs w:val="20"/>
              </w:rPr>
              <w:t>тел. _________________</w:t>
            </w:r>
          </w:p>
          <w:p>
            <w:pPr>
              <w:pStyle w:val="Normal"/>
              <w:widowControl w:val="false"/>
              <w:jc w:val="left"/>
              <w:rPr>
                <w:sz w:val="24"/>
              </w:rPr>
            </w:pPr>
            <w:r>
              <w:rPr>
                <w:kern w:val="0"/>
                <w:sz w:val="24"/>
                <w:szCs w:val="20"/>
              </w:rPr>
            </w:r>
          </w:p>
          <w:p>
            <w:pPr>
              <w:pStyle w:val="Normal"/>
              <w:widowControl w:val="false"/>
              <w:jc w:val="left"/>
              <w:rPr>
                <w:sz w:val="24"/>
              </w:rPr>
            </w:pPr>
            <w:r>
              <w:rPr>
                <w:kern w:val="0"/>
                <w:sz w:val="24"/>
                <w:szCs w:val="20"/>
              </w:rPr>
            </w:r>
          </w:p>
          <w:p>
            <w:pPr>
              <w:pStyle w:val="Normal"/>
              <w:widowControl w:val="false"/>
              <w:jc w:val="left"/>
              <w:rPr>
                <w:sz w:val="24"/>
              </w:rPr>
            </w:pPr>
            <w:r>
              <w:rPr>
                <w:b/>
                <w:kern w:val="0"/>
                <w:sz w:val="24"/>
                <w:szCs w:val="20"/>
              </w:rPr>
              <w:t>«ЗАКАЗЧИК»</w:t>
            </w:r>
          </w:p>
          <w:p>
            <w:pPr>
              <w:pStyle w:val="Normal"/>
              <w:widowControl w:val="false"/>
              <w:jc w:val="left"/>
              <w:rPr>
                <w:sz w:val="24"/>
              </w:rPr>
            </w:pPr>
            <w:r>
              <w:rPr>
                <w:kern w:val="0"/>
                <w:sz w:val="24"/>
                <w:szCs w:val="20"/>
              </w:rPr>
            </w:r>
          </w:p>
          <w:p>
            <w:pPr>
              <w:pStyle w:val="Normal"/>
              <w:widowControl w:val="false"/>
              <w:jc w:val="left"/>
              <w:rPr>
                <w:sz w:val="24"/>
              </w:rPr>
            </w:pPr>
            <w:r>
              <w:rPr>
                <w:kern w:val="0"/>
                <w:sz w:val="24"/>
                <w:szCs w:val="20"/>
              </w:rPr>
            </w:r>
          </w:p>
          <w:p>
            <w:pPr>
              <w:pStyle w:val="Normal"/>
              <w:widowControl w:val="false"/>
              <w:jc w:val="left"/>
              <w:rPr>
                <w:kern w:val="0"/>
                <w:szCs w:val="20"/>
              </w:rPr>
            </w:pPr>
            <w:r>
              <w:rPr>
                <w:b/>
                <w:kern w:val="0"/>
                <w:sz w:val="24"/>
                <w:szCs w:val="20"/>
              </w:rPr>
              <w:t>«ИСПОЛНИТЕЛЬ»                                                     «ЗАКАЗЧИК»</w:t>
            </w:r>
          </w:p>
          <w:p>
            <w:pPr>
              <w:pStyle w:val="Normal"/>
              <w:widowControl w:val="false"/>
              <w:jc w:val="left"/>
              <w:rPr>
                <w:kern w:val="0"/>
                <w:szCs w:val="20"/>
              </w:rPr>
            </w:pPr>
            <w:r>
              <w:rPr>
                <w:kern w:val="0"/>
                <w:sz w:val="24"/>
                <w:szCs w:val="20"/>
              </w:rPr>
              <w:t>Начальник</w:t>
            </w:r>
          </w:p>
          <w:p>
            <w:pPr>
              <w:pStyle w:val="Normal"/>
              <w:widowControl w:val="false"/>
              <w:jc w:val="left"/>
              <w:rPr>
                <w:sz w:val="24"/>
              </w:rPr>
            </w:pPr>
            <w:r>
              <w:rPr>
                <w:kern w:val="0"/>
                <w:sz w:val="24"/>
                <w:szCs w:val="20"/>
              </w:rPr>
            </w:r>
          </w:p>
          <w:p>
            <w:pPr>
              <w:pStyle w:val="Normal"/>
              <w:widowControl w:val="false"/>
              <w:jc w:val="left"/>
              <w:rPr>
                <w:sz w:val="24"/>
              </w:rPr>
            </w:pPr>
            <w:r>
              <w:rPr>
                <w:kern w:val="0"/>
                <w:sz w:val="24"/>
                <w:szCs w:val="20"/>
              </w:rPr>
            </w:r>
          </w:p>
          <w:p>
            <w:pPr>
              <w:pStyle w:val="Normal"/>
              <w:widowControl w:val="false"/>
              <w:jc w:val="left"/>
              <w:rPr>
                <w:kern w:val="0"/>
                <w:szCs w:val="20"/>
              </w:rPr>
            </w:pPr>
            <w:r>
              <w:rPr>
                <w:kern w:val="0"/>
                <w:sz w:val="24"/>
                <w:szCs w:val="20"/>
              </w:rPr>
              <w:t>________________ ( ________________ )                   ________________ ( ________________ )</w:t>
            </w:r>
          </w:p>
          <w:p>
            <w:pPr>
              <w:pStyle w:val="Normal"/>
              <w:widowControl w:val="false"/>
              <w:jc w:val="left"/>
              <w:rPr>
                <w:sz w:val="24"/>
              </w:rPr>
            </w:pPr>
            <w:r>
              <w:rPr>
                <w:kern w:val="0"/>
                <w:sz w:val="24"/>
                <w:szCs w:val="20"/>
              </w:rPr>
            </w:r>
          </w:p>
          <w:p>
            <w:pPr>
              <w:pStyle w:val="Normal"/>
              <w:widowControl w:val="false"/>
              <w:ind w:left="0" w:right="154" w:hanging="0"/>
              <w:jc w:val="both"/>
              <w:rPr>
                <w:kern w:val="0"/>
                <w:szCs w:val="20"/>
              </w:rPr>
            </w:pPr>
            <w:r>
              <w:rPr>
                <w:kern w:val="0"/>
                <w:sz w:val="24"/>
                <w:szCs w:val="20"/>
              </w:rPr>
              <w:t>М.П.</w:t>
            </w:r>
          </w:p>
        </w:tc>
      </w:tr>
      <w:tr>
        <w:trPr/>
        <w:tc>
          <w:tcPr>
            <w:tcW w:w="9747" w:type="dxa"/>
            <w:tcBorders/>
            <w:shd w:fill="auto" w:val="clear"/>
          </w:tcPr>
          <w:p>
            <w:pPr>
              <w:pStyle w:val="Normal"/>
              <w:widowControl w:val="false"/>
              <w:ind w:left="0" w:right="154" w:hanging="0"/>
              <w:jc w:val="both"/>
              <w:rPr>
                <w:b/>
                <w:sz w:val="24"/>
              </w:rPr>
            </w:pPr>
            <w:r>
              <w:rPr>
                <w:b/>
                <w:kern w:val="0"/>
                <w:sz w:val="24"/>
                <w:szCs w:val="20"/>
              </w:rPr>
            </w:r>
          </w:p>
        </w:tc>
      </w:tr>
      <w:tr>
        <w:trPr/>
        <w:tc>
          <w:tcPr>
            <w:tcW w:w="9747" w:type="dxa"/>
            <w:tcBorders/>
            <w:shd w:fill="auto" w:val="clear"/>
          </w:tcPr>
          <w:p>
            <w:pPr>
              <w:pStyle w:val="Normal"/>
              <w:widowControl w:val="false"/>
              <w:ind w:left="0" w:right="154" w:hanging="0"/>
              <w:jc w:val="both"/>
              <w:rPr>
                <w:b/>
                <w:sz w:val="24"/>
              </w:rPr>
            </w:pPr>
            <w:r>
              <w:rPr>
                <w:b/>
                <w:kern w:val="0"/>
                <w:sz w:val="24"/>
                <w:szCs w:val="20"/>
              </w:rPr>
            </w:r>
          </w:p>
        </w:tc>
      </w:tr>
    </w:tbl>
    <w:p>
      <w:pPr>
        <w:pStyle w:val="Style33"/>
        <w:ind w:left="0" w:right="0" w:firstLine="567"/>
        <w:jc w:val="center"/>
        <w:rPr>
          <w:rFonts w:ascii="Times New Roman" w:hAnsi="Times New Roman"/>
          <w:b/>
          <w:sz w:val="24"/>
        </w:rPr>
      </w:pPr>
      <w:r>
        <w:rPr>
          <w:rFonts w:ascii="Times New Roman" w:hAnsi="Times New Roman"/>
          <w:b/>
          <w:sz w:val="24"/>
        </w:rPr>
      </w:r>
    </w:p>
    <w:sectPr>
      <w:headerReference w:type="default" r:id="rId2"/>
      <w:type w:val="nextPage"/>
      <w:pgSz w:w="11906" w:h="16838"/>
      <w:pgMar w:left="1242" w:right="1134" w:gutter="0" w:header="720" w:top="1276" w:footer="0" w:bottom="851"/>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XO Thames">
    <w:charset w:val="01"/>
    <w:family w:val="roman"/>
    <w:pitch w:val="default"/>
  </w:font>
  <w:font w:name="PT Astra Serif">
    <w:charset w:val="01"/>
    <w:family w:val="roman"/>
    <w:pitch w:val="default"/>
  </w:font>
  <w:font w:name="Wingdings">
    <w:charset w:val="01"/>
    <w:family w:val="roman"/>
    <w:pitch w:val="default"/>
  </w:font>
  <w:font w:name="Symbol">
    <w:charset w:val="01"/>
    <w:family w:val="roman"/>
    <w:pitch w:val="default"/>
  </w:font>
  <w:font w:name="Tahoma">
    <w:charset w:val="01"/>
    <w:family w:val="roman"/>
    <w:pitch w:val="default"/>
  </w:font>
  <w:font w:name="Courier New">
    <w:charset w:val="01"/>
    <w:family w:val="roman"/>
    <w:pitch w:val="default"/>
  </w:font>
  <w:font w:name="PT Sans">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7"/>
      <w:ind w:left="0" w:right="360" w:hanging="0"/>
      <w:rPr/>
    </w:pPr>
    <w:r>
      <w:rPr/>
      <mc:AlternateContent>
        <mc:Choice Requires="wps">
          <w:drawing>
            <wp:anchor behindDoc="1" distT="0" distB="0" distL="0" distR="0" simplePos="0" locked="0" layoutInCell="0" allowOverlap="1" relativeHeight="24">
              <wp:simplePos x="0" y="0"/>
              <wp:positionH relativeFrom="margin">
                <wp:align>center</wp:align>
              </wp:positionH>
              <wp:positionV relativeFrom="paragraph">
                <wp:posOffset>635</wp:posOffset>
              </wp:positionV>
              <wp:extent cx="127635" cy="145415"/>
              <wp:effectExtent l="0" t="635" r="0" b="0"/>
              <wp:wrapSquare wrapText="largest"/>
              <wp:docPr id="1" name="Picture 1"/>
              <a:graphic xmlns:a="http://schemas.openxmlformats.org/drawingml/2006/main">
                <a:graphicData uri="http://schemas.microsoft.com/office/word/2010/wordprocessingShape">
                  <wps:wsp>
                    <wps:cNvSpPr/>
                    <wps:spPr>
                      <a:xfrm>
                        <a:off x="0" y="0"/>
                        <a:ext cx="127800" cy="145440"/>
                      </a:xfrm>
                      <a:prstGeom prst="rect">
                        <a:avLst/>
                      </a:prstGeom>
                      <a:noFill/>
                      <a:ln w="0">
                        <a:noFill/>
                      </a:ln>
                    </wps:spPr>
                    <wps:style>
                      <a:lnRef idx="0"/>
                      <a:fillRef idx="0"/>
                      <a:effectRef idx="0"/>
                      <a:fontRef idx="minor"/>
                    </wps:style>
                    <wps:txbx>
                      <w:txbxContent>
                        <w:p>
                          <w:pPr>
                            <w:pStyle w:val="Normal"/>
                            <w:rPr/>
                          </w:pPr>
                          <w:r>
                            <w:rPr/>
                            <w:fldChar w:fldCharType="begin"/>
                          </w:r>
                          <w:r>
                            <w:rPr/>
                            <w:instrText xml:space="preserve"> PAGE </w:instrText>
                          </w:r>
                          <w:r>
                            <w:rPr/>
                            <w:fldChar w:fldCharType="separate"/>
                          </w:r>
                          <w:r>
                            <w:rPr/>
                            <w:t>13</w:t>
                          </w:r>
                          <w:r>
                            <w:rPr/>
                            <w:fldChar w:fldCharType="end"/>
                          </w:r>
                        </w:p>
                      </w:txbxContent>
                    </wps:txbx>
                    <wps:bodyPr lIns="0" rIns="0" tIns="0" bIns="0" anchor="t">
                      <a:spAutoFit/>
                    </wps:bodyPr>
                  </wps:wsp>
                </a:graphicData>
              </a:graphic>
            </wp:anchor>
          </w:drawing>
        </mc:Choice>
        <mc:Fallback>
          <w:pict>
            <v:rect id="shape_0" ID="Picture 1" path="m0,0l-2147483645,0l-2147483645,-2147483646l0,-2147483646xe" fillcolor="white" stroked="f" o:allowincell="f" style="position:absolute;margin-left:233.2pt;margin-top:0.05pt;width:10pt;height:11.4pt;mso-wrap-style:square;v-text-anchor:top;mso-position-horizontal:center;mso-position-horizontal-relative:margin">
              <v:fill o:detectmouseclick="t" type="solid" color2="black" opacity="0"/>
              <v:stroke color="#3465a4" joinstyle="round" endcap="flat"/>
              <v:textbox>
                <w:txbxContent>
                  <w:p>
                    <w:pPr>
                      <w:pStyle w:val="Normal"/>
                      <w:rPr/>
                    </w:pPr>
                    <w:r>
                      <w:rPr/>
                      <w:fldChar w:fldCharType="begin"/>
                    </w:r>
                    <w:r>
                      <w:rPr/>
                      <w:instrText xml:space="preserve"> PAGE </w:instrText>
                    </w:r>
                    <w:r>
                      <w:rPr/>
                      <w:fldChar w:fldCharType="separate"/>
                    </w:r>
                    <w:r>
                      <w:rPr/>
                      <w:t>13</w:t>
                    </w:r>
                    <w:r>
                      <w:rPr/>
                      <w:fldChar w:fldCharType="end"/>
                    </w:r>
                  </w:p>
                </w:txbxContent>
              </v:textbox>
              <w10:wrap type="square" side="largest"/>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
      <w:lvlJc w:val="left"/>
      <w:pPr>
        <w:tabs>
          <w:tab w:val="num" w:pos="0"/>
        </w:tabs>
        <w:ind w:left="0" w:hanging="0"/>
      </w:pPr>
      <w:rPr/>
    </w:lvl>
    <w:lvl w:ilvl="1">
      <w:start w:val="1"/>
      <w:numFmt w:val="decimal"/>
      <w:lvlText w:val=""/>
      <w:lvlJc w:val="left"/>
      <w:pPr>
        <w:tabs>
          <w:tab w:val="num" w:pos="0"/>
        </w:tabs>
        <w:ind w:left="0" w:hanging="0"/>
      </w:pPr>
      <w:rPr/>
    </w:lvl>
    <w:lvl w:ilvl="2">
      <w:start w:val="1"/>
      <w:numFmt w:val="decimal"/>
      <w:lvlText w:val=""/>
      <w:lvlJc w:val="left"/>
      <w:pPr>
        <w:tabs>
          <w:tab w:val="num" w:pos="0"/>
        </w:tabs>
        <w:ind w:left="0" w:hanging="0"/>
      </w:pPr>
      <w:rPr/>
    </w:lvl>
    <w:lvl w:ilvl="3">
      <w:start w:val="1"/>
      <w:numFmt w:val="decimal"/>
      <w:lvlText w:val=""/>
      <w:lvlJc w:val="left"/>
      <w:pPr>
        <w:tabs>
          <w:tab w:val="num" w:pos="0"/>
        </w:tabs>
        <w:ind w:left="0" w:hanging="0"/>
      </w:pPr>
      <w:rPr/>
    </w:lvl>
    <w:lvl w:ilvl="4">
      <w:start w:val="1"/>
      <w:numFmt w:val="decimal"/>
      <w:lvlText w:val=""/>
      <w:lvlJc w:val="left"/>
      <w:pPr>
        <w:tabs>
          <w:tab w:val="num" w:pos="0"/>
        </w:tabs>
        <w:ind w:left="0" w:hanging="0"/>
      </w:pPr>
      <w:rPr/>
    </w:lvl>
    <w:lvl w:ilvl="5">
      <w:start w:val="1"/>
      <w:numFmt w:val="decimal"/>
      <w:lvlText w:val=""/>
      <w:lvlJc w:val="left"/>
      <w:pPr>
        <w:tabs>
          <w:tab w:val="num" w:pos="0"/>
        </w:tabs>
        <w:ind w:left="0" w:hanging="0"/>
      </w:pPr>
      <w:rPr/>
    </w:lvl>
    <w:lvl w:ilvl="6">
      <w:start w:val="1"/>
      <w:numFmt w:val="decimal"/>
      <w:lvlText w:val=""/>
      <w:lvlJc w:val="left"/>
      <w:pPr>
        <w:tabs>
          <w:tab w:val="num" w:pos="0"/>
        </w:tabs>
        <w:ind w:left="0" w:hanging="0"/>
      </w:pPr>
      <w:rPr/>
    </w:lvl>
    <w:lvl w:ilvl="7">
      <w:start w:val="1"/>
      <w:numFmt w:val="decimal"/>
      <w:lvlText w:val=""/>
      <w:lvlJc w:val="left"/>
      <w:pPr>
        <w:tabs>
          <w:tab w:val="num" w:pos="0"/>
        </w:tabs>
        <w:ind w:left="0" w:hanging="0"/>
      </w:pPr>
      <w:rPr/>
    </w:lvl>
    <w:lvl w:ilvl="8">
      <w:start w:val="1"/>
      <w:numFmt w:val="decimal"/>
      <w:lvlText w:val=""/>
      <w:lvlJc w:val="left"/>
      <w:pPr>
        <w:tabs>
          <w:tab w:val="num" w:pos="0"/>
        </w:tabs>
        <w:ind w:left="0" w:hanging="0"/>
      </w:pPr>
      <w:rPr/>
    </w:lvl>
  </w:abstractNum>
  <w:abstractNum w:abstractNumId="2">
    <w:lvl w:ilvl="0">
      <w:start w:val="1"/>
      <w:numFmt w:val="decimal"/>
      <w:lvlText w:val=""/>
      <w:lvlJc w:val="left"/>
      <w:pPr>
        <w:tabs>
          <w:tab w:val="num" w:pos="0"/>
        </w:tabs>
        <w:ind w:left="0" w:hanging="0"/>
      </w:pPr>
      <w:rPr/>
    </w:lvl>
    <w:lvl w:ilvl="1">
      <w:start w:val="1"/>
      <w:numFmt w:val="decimal"/>
      <w:lvlText w:val=""/>
      <w:lvlJc w:val="left"/>
      <w:pPr>
        <w:tabs>
          <w:tab w:val="num" w:pos="0"/>
        </w:tabs>
        <w:ind w:left="0" w:hanging="0"/>
      </w:pPr>
      <w:rPr/>
    </w:lvl>
    <w:lvl w:ilvl="2">
      <w:start w:val="1"/>
      <w:numFmt w:val="decimal"/>
      <w:lvlText w:val=""/>
      <w:lvlJc w:val="left"/>
      <w:pPr>
        <w:tabs>
          <w:tab w:val="num" w:pos="0"/>
        </w:tabs>
        <w:ind w:left="0" w:hanging="0"/>
      </w:pPr>
      <w:rPr/>
    </w:lvl>
    <w:lvl w:ilvl="3">
      <w:start w:val="1"/>
      <w:numFmt w:val="decimal"/>
      <w:lvlText w:val=""/>
      <w:lvlJc w:val="left"/>
      <w:pPr>
        <w:tabs>
          <w:tab w:val="num" w:pos="0"/>
        </w:tabs>
        <w:ind w:left="0" w:hanging="0"/>
      </w:pPr>
      <w:rPr/>
    </w:lvl>
    <w:lvl w:ilvl="4">
      <w:start w:val="1"/>
      <w:numFmt w:val="decimal"/>
      <w:lvlText w:val=""/>
      <w:lvlJc w:val="left"/>
      <w:pPr>
        <w:tabs>
          <w:tab w:val="num" w:pos="0"/>
        </w:tabs>
        <w:ind w:left="0" w:hanging="0"/>
      </w:pPr>
      <w:rPr/>
    </w:lvl>
    <w:lvl w:ilvl="5">
      <w:start w:val="1"/>
      <w:numFmt w:val="decimal"/>
      <w:lvlText w:val=""/>
      <w:lvlJc w:val="left"/>
      <w:pPr>
        <w:tabs>
          <w:tab w:val="num" w:pos="0"/>
        </w:tabs>
        <w:ind w:left="0" w:hanging="0"/>
      </w:pPr>
      <w:rPr/>
    </w:lvl>
    <w:lvl w:ilvl="6">
      <w:start w:val="1"/>
      <w:numFmt w:val="decimal"/>
      <w:lvlText w:val=""/>
      <w:lvlJc w:val="left"/>
      <w:pPr>
        <w:tabs>
          <w:tab w:val="num" w:pos="0"/>
        </w:tabs>
        <w:ind w:left="0" w:hanging="0"/>
      </w:pPr>
      <w:rPr/>
    </w:lvl>
    <w:lvl w:ilvl="7">
      <w:start w:val="1"/>
      <w:numFmt w:val="decimal"/>
      <w:lvlText w:val=""/>
      <w:lvlJc w:val="left"/>
      <w:pPr>
        <w:tabs>
          <w:tab w:val="num" w:pos="0"/>
        </w:tabs>
        <w:ind w:left="0" w:hanging="0"/>
      </w:pPr>
      <w:rPr/>
    </w:lvl>
    <w:lvl w:ilvl="8">
      <w:start w:val="1"/>
      <w:numFmt w:val="decimal"/>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5">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End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Hyperlink" w:semiHidden="0" w:unhideWhenUsed="0" w:qFormat="0"/>
  </w:latentStyles>
  <w:style w:type="paragraph" w:styleId="Normal" w:default="1">
    <w:name w:val="Normal"/>
    <w:uiPriority w:val="0"/>
    <w:qFormat/>
    <w:pPr>
      <w:widowControl w:val="fals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
    <w:name w:val="Heading 1"/>
    <w:next w:val="Normal"/>
    <w:uiPriority w:val="9"/>
    <w:qFormat/>
    <w:pPr>
      <w:widowControl/>
      <w:numPr>
        <w:ilvl w:val="0"/>
        <w:numId w:val="2"/>
      </w:numPr>
      <w:bidi w:val="0"/>
      <w:spacing w:lineRule="auto" w:line="240" w:before="0" w:after="0"/>
      <w:ind w:left="0" w:right="0" w:hanging="0"/>
      <w:jc w:val="left"/>
      <w:outlineLvl w:val="0"/>
    </w:pPr>
    <w:rPr>
      <w:rFonts w:ascii="Times New Roman" w:hAnsi="Times New Roman" w:eastAsia="Tahoma" w:cs="Noto Sans Devanagari"/>
      <w:b/>
      <w:color w:val="000000"/>
      <w:spacing w:val="0"/>
      <w:kern w:val="0"/>
      <w:sz w:val="24"/>
      <w:szCs w:val="20"/>
      <w:lang w:val="ru-RU" w:eastAsia="zh-CN" w:bidi="hi-IN"/>
    </w:rPr>
  </w:style>
  <w:style w:type="paragraph" w:styleId="2">
    <w:name w:val="Heading 2"/>
    <w:next w:val="Normal"/>
    <w:uiPriority w:val="9"/>
    <w:qFormat/>
    <w:pPr>
      <w:widowControl/>
      <w:bidi w:val="0"/>
      <w:spacing w:lineRule="auto" w:line="240" w:before="120" w:after="120"/>
      <w:ind w:left="0" w:right="0" w:hanging="0"/>
      <w:jc w:val="left"/>
      <w:outlineLvl w:val="1"/>
    </w:pPr>
    <w:rPr>
      <w:rFonts w:ascii="XO Thames" w:hAnsi="XO Thames" w:eastAsia="Tahoma" w:cs="Noto Sans Devanagari"/>
      <w:b/>
      <w:color w:val="00A0FF"/>
      <w:spacing w:val="0"/>
      <w:kern w:val="0"/>
      <w:sz w:val="26"/>
      <w:szCs w:val="20"/>
      <w:lang w:val="ru-RU" w:eastAsia="zh-CN" w:bidi="hi-IN"/>
    </w:rPr>
  </w:style>
  <w:style w:type="paragraph" w:styleId="3">
    <w:name w:val="Heading 3"/>
    <w:next w:val="Normal"/>
    <w:uiPriority w:val="9"/>
    <w:qFormat/>
    <w:pPr>
      <w:widowControl/>
      <w:bidi w:val="0"/>
      <w:spacing w:lineRule="auto" w:line="240" w:before="0" w:after="0"/>
      <w:ind w:left="0" w:right="0" w:hanging="0"/>
      <w:jc w:val="left"/>
    </w:pPr>
    <w:rPr>
      <w:rFonts w:ascii="XO Thames" w:hAnsi="XO Thames" w:eastAsia="Tahoma" w:cs="Noto Sans Devanagari"/>
      <w:b/>
      <w:i/>
      <w:color w:val="000000"/>
      <w:spacing w:val="0"/>
      <w:kern w:val="0"/>
      <w:sz w:val="20"/>
      <w:szCs w:val="20"/>
      <w:lang w:val="ru-RU" w:eastAsia="zh-CN" w:bidi="hi-IN"/>
    </w:rPr>
  </w:style>
  <w:style w:type="paragraph" w:styleId="4">
    <w:name w:val="Heading 4"/>
    <w:next w:val="Normal"/>
    <w:uiPriority w:val="9"/>
    <w:qFormat/>
    <w:pPr>
      <w:widowControl/>
      <w:bidi w:val="0"/>
      <w:spacing w:lineRule="auto" w:line="240" w:before="120" w:after="120"/>
      <w:ind w:left="0" w:right="0" w:hanging="0"/>
      <w:jc w:val="left"/>
      <w:outlineLvl w:val="3"/>
    </w:pPr>
    <w:rPr>
      <w:rFonts w:ascii="XO Thames" w:hAnsi="XO Thames" w:eastAsia="Tahoma" w:cs="Noto Sans Devanagari"/>
      <w:b/>
      <w:color w:val="595959"/>
      <w:spacing w:val="0"/>
      <w:kern w:val="0"/>
      <w:sz w:val="26"/>
      <w:szCs w:val="20"/>
      <w:lang w:val="ru-RU" w:eastAsia="zh-CN" w:bidi="hi-IN"/>
    </w:rPr>
  </w:style>
  <w:style w:type="paragraph" w:styleId="5">
    <w:name w:val="Heading 5"/>
    <w:next w:val="Normal"/>
    <w:uiPriority w:val="9"/>
    <w:qFormat/>
    <w:pPr>
      <w:widowControl/>
      <w:bidi w:val="0"/>
      <w:spacing w:lineRule="auto" w:line="240" w:before="120" w:after="120"/>
      <w:ind w:left="0" w:right="0" w:hanging="0"/>
      <w:jc w:val="left"/>
      <w:outlineLvl w:val="4"/>
    </w:pPr>
    <w:rPr>
      <w:rFonts w:ascii="XO Thames" w:hAnsi="XO Thames" w:eastAsia="Tahoma" w:cs="Noto Sans Devanagari"/>
      <w:b/>
      <w:color w:val="000000"/>
      <w:spacing w:val="0"/>
      <w:kern w:val="0"/>
      <w:sz w:val="22"/>
      <w:szCs w:val="20"/>
      <w:lang w:val="ru-RU" w:eastAsia="zh-CN" w:bidi="hi-IN"/>
    </w:rPr>
  </w:style>
  <w:style w:type="character" w:styleId="Caption">
    <w:name w:val="caption"/>
    <w:link w:val="Caption2"/>
    <w:qFormat/>
    <w:rPr>
      <w:rFonts w:ascii="PT Astra Serif" w:hAnsi="PT Astra Serif"/>
      <w:i/>
      <w:sz w:val="24"/>
    </w:rPr>
  </w:style>
  <w:style w:type="character" w:styleId="WW8Num16z0">
    <w:name w:val="WW8Num16z0"/>
    <w:link w:val="WW8Num16z01"/>
    <w:qFormat/>
    <w:rPr>
      <w:rFonts w:ascii="Times New Roman" w:hAnsi="Times New Roman"/>
    </w:rPr>
  </w:style>
  <w:style w:type="character" w:styleId="WW8Num14z0">
    <w:name w:val="WW8Num14z0"/>
    <w:link w:val="WW8Num14z01"/>
    <w:qFormat/>
    <w:rPr>
      <w:rFonts w:ascii="Times New Roman" w:hAnsi="Times New Roman"/>
      <w:color w:val="000000"/>
      <w:spacing w:val="0"/>
      <w:sz w:val="20"/>
    </w:rPr>
  </w:style>
  <w:style w:type="character" w:styleId="WW8Num6z4">
    <w:name w:val="WW8Num6z4"/>
    <w:link w:val="WW8Num6z41"/>
    <w:qFormat/>
    <w:rPr/>
  </w:style>
  <w:style w:type="character" w:styleId="Contents4">
    <w:name w:val="Contents 4"/>
    <w:link w:val="Contents41"/>
    <w:qFormat/>
    <w:rPr>
      <w:rFonts w:ascii="Times New Roman" w:hAnsi="Times New Roman"/>
      <w:color w:val="000000"/>
      <w:spacing w:val="0"/>
      <w:sz w:val="20"/>
    </w:rPr>
  </w:style>
  <w:style w:type="character" w:styleId="WW8Num1z1">
    <w:name w:val="WW8Num1z1"/>
    <w:link w:val="WW8Num1z11"/>
    <w:qFormat/>
    <w:rPr>
      <w:rFonts w:ascii="Times New Roman" w:hAnsi="Times New Roman"/>
      <w:color w:val="000000"/>
      <w:spacing w:val="0"/>
      <w:sz w:val="20"/>
    </w:rPr>
  </w:style>
  <w:style w:type="character" w:styleId="Pagenumber">
    <w:name w:val="page number"/>
    <w:basedOn w:val="Style18"/>
    <w:link w:val="Pagenumber1"/>
    <w:qFormat/>
    <w:rPr/>
  </w:style>
  <w:style w:type="character" w:styleId="WW8Num4z5">
    <w:name w:val="WW8Num4z5"/>
    <w:link w:val="WW8Num4z51"/>
    <w:qFormat/>
    <w:rPr/>
  </w:style>
  <w:style w:type="character" w:styleId="WW8Num6z6">
    <w:name w:val="WW8Num6z6"/>
    <w:link w:val="WW8Num6z61"/>
    <w:qFormat/>
    <w:rPr>
      <w:rFonts w:ascii="Times New Roman" w:hAnsi="Times New Roman"/>
      <w:color w:val="000000"/>
      <w:spacing w:val="0"/>
      <w:sz w:val="20"/>
    </w:rPr>
  </w:style>
  <w:style w:type="character" w:styleId="Contents2">
    <w:name w:val="Contents 2"/>
    <w:link w:val="Contents21"/>
    <w:qFormat/>
    <w:rPr/>
  </w:style>
  <w:style w:type="character" w:styleId="WW8Num12z2">
    <w:name w:val="WW8Num12z2"/>
    <w:link w:val="WW8Num12z21"/>
    <w:qFormat/>
    <w:rPr>
      <w:rFonts w:ascii="Wingdings" w:hAnsi="Wingdings"/>
    </w:rPr>
  </w:style>
  <w:style w:type="character" w:styleId="Footer">
    <w:name w:val="Footer"/>
    <w:qFormat/>
    <w:rPr/>
  </w:style>
  <w:style w:type="character" w:styleId="WW8Num4z7">
    <w:name w:val="WW8Num4z7"/>
    <w:link w:val="WW8Num4z71"/>
    <w:qFormat/>
    <w:rPr/>
  </w:style>
  <w:style w:type="character" w:styleId="Header">
    <w:name w:val="Header"/>
    <w:qFormat/>
    <w:rPr/>
  </w:style>
  <w:style w:type="character" w:styleId="WW8Num6z7">
    <w:name w:val="WW8Num6z7"/>
    <w:link w:val="WW8Num6z71"/>
    <w:qFormat/>
    <w:rPr>
      <w:rFonts w:ascii="Times New Roman" w:hAnsi="Times New Roman"/>
      <w:color w:val="000000"/>
      <w:spacing w:val="0"/>
      <w:sz w:val="20"/>
    </w:rPr>
  </w:style>
  <w:style w:type="character" w:styleId="Style9">
    <w:name w:val="Указатель"/>
    <w:link w:val="Style24"/>
    <w:qFormat/>
    <w:rPr>
      <w:rFonts w:ascii="PT Astra Serif" w:hAnsi="PT Astra Serif"/>
    </w:rPr>
  </w:style>
  <w:style w:type="character" w:styleId="WW8Num1z6">
    <w:name w:val="WW8Num1z6"/>
    <w:link w:val="WW8Num1z61"/>
    <w:qFormat/>
    <w:rPr>
      <w:rFonts w:ascii="Times New Roman" w:hAnsi="Times New Roman"/>
      <w:color w:val="000000"/>
      <w:spacing w:val="0"/>
      <w:sz w:val="20"/>
    </w:rPr>
  </w:style>
  <w:style w:type="character" w:styleId="WW8Num3z0">
    <w:name w:val="WW8Num3z0"/>
    <w:link w:val="WW8Num3z01"/>
    <w:qFormat/>
    <w:rPr>
      <w:rFonts w:ascii="Symbol" w:hAnsi="Symbol"/>
      <w:color w:val="000000"/>
      <w:spacing w:val="0"/>
      <w:sz w:val="20"/>
    </w:rPr>
  </w:style>
  <w:style w:type="character" w:styleId="WW8Num4z1">
    <w:name w:val="WW8Num4z1"/>
    <w:link w:val="WW8Num4z11"/>
    <w:qFormat/>
    <w:rPr/>
  </w:style>
  <w:style w:type="character" w:styleId="WW8Num23z0">
    <w:name w:val="WW8Num23z0"/>
    <w:link w:val="WW8Num23z01"/>
    <w:qFormat/>
    <w:rPr>
      <w:rFonts w:ascii="Symbol" w:hAnsi="Symbol"/>
    </w:rPr>
  </w:style>
  <w:style w:type="character" w:styleId="WW8Num23z7">
    <w:name w:val="WW8Num23z7"/>
    <w:link w:val="WW8Num23z71"/>
    <w:qFormat/>
    <w:rPr/>
  </w:style>
  <w:style w:type="character" w:styleId="Style10">
    <w:name w:val=" Знак Знак"/>
    <w:link w:val="Style28"/>
    <w:qFormat/>
    <w:rPr>
      <w:rFonts w:ascii="Times New Roman" w:hAnsi="Times New Roman"/>
      <w:color w:val="000000"/>
      <w:spacing w:val="0"/>
      <w:sz w:val="20"/>
    </w:rPr>
  </w:style>
  <w:style w:type="character" w:styleId="Contents6">
    <w:name w:val="Contents 6"/>
    <w:link w:val="Contents61"/>
    <w:qFormat/>
    <w:rPr/>
  </w:style>
  <w:style w:type="character" w:styleId="Style11">
    <w:name w:val="Содержимое врезки"/>
    <w:link w:val="Style29"/>
    <w:qFormat/>
    <w:rPr/>
  </w:style>
  <w:style w:type="character" w:styleId="-">
    <w:name w:val="Hyperlink"/>
    <w:link w:val="-1"/>
    <w:rPr>
      <w:rFonts w:ascii="Times New Roman" w:hAnsi="Times New Roman"/>
      <w:color w:val="0000FF"/>
      <w:spacing w:val="0"/>
      <w:sz w:val="20"/>
      <w:u w:val="single"/>
    </w:rPr>
  </w:style>
  <w:style w:type="character" w:styleId="WW8Num6z8">
    <w:name w:val="WW8Num6z8"/>
    <w:link w:val="WW8Num6z81"/>
    <w:qFormat/>
    <w:rPr>
      <w:rFonts w:ascii="Times New Roman" w:hAnsi="Times New Roman"/>
      <w:color w:val="000000"/>
      <w:spacing w:val="0"/>
      <w:sz w:val="20"/>
    </w:rPr>
  </w:style>
  <w:style w:type="character" w:styleId="Contents7">
    <w:name w:val="Contents 7"/>
    <w:link w:val="Contents71"/>
    <w:qFormat/>
    <w:rPr/>
  </w:style>
  <w:style w:type="character" w:styleId="DefaultParagraphFont">
    <w:name w:val="Default Paragraph Font"/>
    <w:link w:val="DefaultParagraphFont1"/>
    <w:qFormat/>
    <w:rPr>
      <w:rFonts w:ascii="Times New Roman" w:hAnsi="Times New Roman"/>
      <w:color w:val="000000"/>
      <w:spacing w:val="0"/>
      <w:sz w:val="20"/>
    </w:rPr>
  </w:style>
  <w:style w:type="character" w:styleId="WW8Num1z8">
    <w:name w:val="WW8Num1z8"/>
    <w:link w:val="WW8Num1z81"/>
    <w:qFormat/>
    <w:rPr>
      <w:rFonts w:ascii="Times New Roman" w:hAnsi="Times New Roman"/>
      <w:color w:val="000000"/>
      <w:spacing w:val="0"/>
      <w:sz w:val="20"/>
    </w:rPr>
  </w:style>
  <w:style w:type="character" w:styleId="Subtitle">
    <w:name w:val="Subtitle"/>
    <w:qFormat/>
    <w:rPr>
      <w:rFonts w:ascii="XO Thames" w:hAnsi="XO Thames"/>
      <w:i/>
      <w:color w:val="616161"/>
      <w:spacing w:val="0"/>
      <w:sz w:val="24"/>
    </w:rPr>
  </w:style>
  <w:style w:type="character" w:styleId="WW8Num6z3">
    <w:name w:val="WW8Num6z3"/>
    <w:link w:val="WW8Num6z31"/>
    <w:qFormat/>
    <w:rPr>
      <w:rFonts w:ascii="Times New Roman" w:hAnsi="Times New Roman"/>
      <w:color w:val="000000"/>
      <w:spacing w:val="0"/>
      <w:sz w:val="20"/>
    </w:rPr>
  </w:style>
  <w:style w:type="character" w:styleId="List">
    <w:name w:val="List"/>
    <w:basedOn w:val="Textbody"/>
    <w:qFormat/>
    <w:rPr>
      <w:rFonts w:ascii="PT Astra Serif" w:hAnsi="PT Astra Serif"/>
    </w:rPr>
  </w:style>
  <w:style w:type="character" w:styleId="Contents1">
    <w:name w:val="Contents 1"/>
    <w:link w:val="Contents11"/>
    <w:qFormat/>
    <w:rPr>
      <w:rFonts w:ascii="XO Thames" w:hAnsi="XO Thames"/>
      <w:b/>
      <w:color w:val="000000"/>
      <w:spacing w:val="0"/>
      <w:sz w:val="20"/>
    </w:rPr>
  </w:style>
  <w:style w:type="character" w:styleId="WW8Num28z0">
    <w:name w:val="WW8Num28z0"/>
    <w:link w:val="WW8Num28z01"/>
    <w:qFormat/>
    <w:rPr/>
  </w:style>
  <w:style w:type="character" w:styleId="WW8Num11z0">
    <w:name w:val="WW8Num11z0"/>
    <w:link w:val="WW8Num11z01"/>
    <w:qFormat/>
    <w:rPr>
      <w:rFonts w:ascii="Times New Roman" w:hAnsi="Times New Roman"/>
      <w:color w:val="000000"/>
      <w:spacing w:val="0"/>
      <w:sz w:val="20"/>
    </w:rPr>
  </w:style>
  <w:style w:type="character" w:styleId="WW8Num6z0">
    <w:name w:val="WW8Num6z0"/>
    <w:link w:val="WW8Num6z01"/>
    <w:qFormat/>
    <w:rPr>
      <w:rFonts w:ascii="Times New Roman" w:hAnsi="Times New Roman"/>
      <w:color w:val="000000"/>
      <w:spacing w:val="0"/>
      <w:sz w:val="20"/>
    </w:rPr>
  </w:style>
  <w:style w:type="character" w:styleId="WW8Num1z5">
    <w:name w:val="WW8Num1z5"/>
    <w:link w:val="WW8Num1z51"/>
    <w:qFormat/>
    <w:rPr>
      <w:rFonts w:ascii="Times New Roman" w:hAnsi="Times New Roman"/>
      <w:color w:val="000000"/>
      <w:spacing w:val="0"/>
      <w:sz w:val="20"/>
    </w:rPr>
  </w:style>
  <w:style w:type="character" w:styleId="WW8Num23z6">
    <w:name w:val="WW8Num23z6"/>
    <w:link w:val="WW8Num23z61"/>
    <w:qFormat/>
    <w:rPr/>
  </w:style>
  <w:style w:type="character" w:styleId="WW8Num3z2">
    <w:name w:val="WW8Num3z2"/>
    <w:link w:val="WW8Num3z21"/>
    <w:qFormat/>
    <w:rPr>
      <w:rFonts w:ascii="Wingdings" w:hAnsi="Wingdings"/>
    </w:rPr>
  </w:style>
  <w:style w:type="character" w:styleId="WW8Num1z2">
    <w:name w:val="WW8Num1z2"/>
    <w:link w:val="WW8Num1z21"/>
    <w:qFormat/>
    <w:rPr>
      <w:rFonts w:ascii="Times New Roman" w:hAnsi="Times New Roman"/>
      <w:color w:val="000000"/>
      <w:spacing w:val="0"/>
      <w:sz w:val="20"/>
    </w:rPr>
  </w:style>
  <w:style w:type="character" w:styleId="WW8Num4z2">
    <w:name w:val="WW8Num4z2"/>
    <w:link w:val="WW8Num4z21"/>
    <w:qFormat/>
    <w:rPr/>
  </w:style>
  <w:style w:type="character" w:styleId="Endnote">
    <w:name w:val="Endnote"/>
    <w:link w:val="Endnote1"/>
    <w:qFormat/>
    <w:rPr>
      <w:rFonts w:ascii="XO Thames" w:hAnsi="XO Thames"/>
      <w:sz w:val="22"/>
    </w:rPr>
  </w:style>
  <w:style w:type="character" w:styleId="Heading3">
    <w:name w:val="Heading 3"/>
    <w:qFormat/>
    <w:rPr>
      <w:rFonts w:ascii="XO Thames" w:hAnsi="XO Thames"/>
      <w:b/>
      <w:i/>
      <w:color w:val="000000"/>
    </w:rPr>
  </w:style>
  <w:style w:type="character" w:styleId="Contents8">
    <w:name w:val="Contents 8"/>
    <w:link w:val="Contents81"/>
    <w:qFormat/>
    <w:rPr>
      <w:rFonts w:ascii="Times New Roman" w:hAnsi="Times New Roman"/>
      <w:color w:val="000000"/>
      <w:spacing w:val="0"/>
      <w:sz w:val="20"/>
    </w:rPr>
  </w:style>
  <w:style w:type="character" w:styleId="Textbodyindent">
    <w:name w:val="Text body indent"/>
    <w:link w:val="Textbodyindent1"/>
    <w:qFormat/>
    <w:rPr>
      <w:color w:val="000000"/>
      <w:sz w:val="28"/>
    </w:rPr>
  </w:style>
  <w:style w:type="character" w:styleId="WW8Num6z5">
    <w:name w:val="WW8Num6z5"/>
    <w:link w:val="WW8Num6z51"/>
    <w:qFormat/>
    <w:rPr/>
  </w:style>
  <w:style w:type="character" w:styleId="Heading2">
    <w:name w:val="Heading 2"/>
    <w:qFormat/>
    <w:rPr>
      <w:rFonts w:ascii="XO Thames" w:hAnsi="XO Thames"/>
      <w:b/>
      <w:color w:val="00A0FF"/>
      <w:spacing w:val="0"/>
      <w:sz w:val="26"/>
    </w:rPr>
  </w:style>
  <w:style w:type="character" w:styleId="WW8Num4z6">
    <w:name w:val="WW8Num4z6"/>
    <w:link w:val="WW8Num4z61"/>
    <w:qFormat/>
    <w:rPr>
      <w:rFonts w:ascii="Times New Roman" w:hAnsi="Times New Roman"/>
      <w:color w:val="000000"/>
      <w:spacing w:val="0"/>
      <w:sz w:val="20"/>
    </w:rPr>
  </w:style>
  <w:style w:type="character" w:styleId="Style12">
    <w:name w:val="Текст выноски"/>
    <w:link w:val="Style31"/>
    <w:qFormat/>
    <w:rPr>
      <w:rFonts w:ascii="Tahoma" w:hAnsi="Tahoma"/>
      <w:sz w:val="16"/>
    </w:rPr>
  </w:style>
  <w:style w:type="character" w:styleId="Style13">
    <w:name w:val="Цитата"/>
    <w:link w:val="Style32"/>
    <w:qFormat/>
    <w:rPr>
      <w:b/>
      <w:color w:val="000000"/>
      <w:sz w:val="28"/>
    </w:rPr>
  </w:style>
  <w:style w:type="character" w:styleId="WW8Num13z0">
    <w:name w:val="WW8Num13z0"/>
    <w:link w:val="WW8Num13z01"/>
    <w:qFormat/>
    <w:rPr>
      <w:rFonts w:ascii="Times New Roman" w:hAnsi="Times New Roman"/>
      <w:color w:val="000000"/>
      <w:spacing w:val="0"/>
      <w:sz w:val="20"/>
    </w:rPr>
  </w:style>
  <w:style w:type="character" w:styleId="WW8Num23z4">
    <w:name w:val="WW8Num23z4"/>
    <w:link w:val="WW8Num23z41"/>
    <w:qFormat/>
    <w:rPr>
      <w:rFonts w:ascii="Times New Roman" w:hAnsi="Times New Roman"/>
      <w:color w:val="000000"/>
      <w:spacing w:val="0"/>
      <w:sz w:val="20"/>
    </w:rPr>
  </w:style>
  <w:style w:type="character" w:styleId="21">
    <w:name w:val="Основной текст 2"/>
    <w:link w:val="24"/>
    <w:qFormat/>
    <w:rPr>
      <w:sz w:val="28"/>
    </w:rPr>
  </w:style>
  <w:style w:type="character" w:styleId="31">
    <w:name w:val="Основной текст с отступом 3"/>
    <w:link w:val="33"/>
    <w:qFormat/>
    <w:rPr>
      <w:color w:val="000000"/>
      <w:sz w:val="28"/>
    </w:rPr>
  </w:style>
  <w:style w:type="character" w:styleId="WW8Num4z4">
    <w:name w:val="WW8Num4z4"/>
    <w:link w:val="WW8Num4z41"/>
    <w:qFormat/>
    <w:rPr>
      <w:rFonts w:ascii="Times New Roman" w:hAnsi="Times New Roman"/>
      <w:color w:val="000000"/>
      <w:spacing w:val="0"/>
      <w:sz w:val="20"/>
    </w:rPr>
  </w:style>
  <w:style w:type="character" w:styleId="Contents5">
    <w:name w:val="Contents 5"/>
    <w:link w:val="Contents51"/>
    <w:qFormat/>
    <w:rPr>
      <w:rFonts w:ascii="Times New Roman" w:hAnsi="Times New Roman"/>
      <w:color w:val="000000"/>
      <w:spacing w:val="0"/>
      <w:sz w:val="20"/>
    </w:rPr>
  </w:style>
  <w:style w:type="character" w:styleId="32">
    <w:name w:val="Основной текст 3"/>
    <w:link w:val="34"/>
    <w:qFormat/>
    <w:rPr>
      <w:sz w:val="28"/>
    </w:rPr>
  </w:style>
  <w:style w:type="character" w:styleId="Style14">
    <w:name w:val="Текст"/>
    <w:link w:val="Style33"/>
    <w:qFormat/>
    <w:rPr>
      <w:rFonts w:ascii="Courier New" w:hAnsi="Courier New"/>
    </w:rPr>
  </w:style>
  <w:style w:type="character" w:styleId="WW8Num9z0">
    <w:name w:val="WW8Num9z0"/>
    <w:link w:val="WW8Num9z01"/>
    <w:qFormat/>
    <w:rPr/>
  </w:style>
  <w:style w:type="character" w:styleId="WW8Num26z0">
    <w:name w:val="WW8Num26z0"/>
    <w:link w:val="WW8Num26z01"/>
    <w:qFormat/>
    <w:rPr>
      <w:rFonts w:ascii="Times New Roman" w:hAnsi="Times New Roman"/>
      <w:color w:val="000000"/>
      <w:spacing w:val="0"/>
      <w:sz w:val="20"/>
    </w:rPr>
  </w:style>
  <w:style w:type="character" w:styleId="WW8Num2z0">
    <w:name w:val="WW8Num2z0"/>
    <w:link w:val="WW8Num2z01"/>
    <w:qFormat/>
    <w:rPr/>
  </w:style>
  <w:style w:type="character" w:styleId="WW8Num6z2">
    <w:name w:val="WW8Num6z2"/>
    <w:link w:val="WW8Num6z21"/>
    <w:qFormat/>
    <w:rPr/>
  </w:style>
  <w:style w:type="character" w:styleId="WW8Num23z3">
    <w:name w:val="WW8Num23z3"/>
    <w:link w:val="WW8Num23z31"/>
    <w:qFormat/>
    <w:rPr>
      <w:rFonts w:ascii="Times New Roman" w:hAnsi="Times New Roman"/>
      <w:color w:val="000000"/>
      <w:spacing w:val="0"/>
      <w:sz w:val="20"/>
    </w:rPr>
  </w:style>
  <w:style w:type="character" w:styleId="WW8Num30z0">
    <w:name w:val="WW8Num30z0"/>
    <w:link w:val="WW8Num30z01"/>
    <w:qFormat/>
    <w:rPr>
      <w:rFonts w:ascii="Times New Roman" w:hAnsi="Times New Roman"/>
    </w:rPr>
  </w:style>
  <w:style w:type="character" w:styleId="WW8Num19z0">
    <w:name w:val="WW8Num19z0"/>
    <w:link w:val="WW8Num19z01"/>
    <w:qFormat/>
    <w:rPr/>
  </w:style>
  <w:style w:type="character" w:styleId="WW8Num1z3">
    <w:name w:val="WW8Num1z3"/>
    <w:link w:val="WW8Num1z31"/>
    <w:qFormat/>
    <w:rPr>
      <w:rFonts w:ascii="Times New Roman" w:hAnsi="Times New Roman"/>
      <w:color w:val="000000"/>
      <w:spacing w:val="0"/>
      <w:sz w:val="20"/>
    </w:rPr>
  </w:style>
  <w:style w:type="character" w:styleId="WW8Num1z4">
    <w:name w:val="WW8Num1z4"/>
    <w:link w:val="WW8Num1z41"/>
    <w:qFormat/>
    <w:rPr/>
  </w:style>
  <w:style w:type="character" w:styleId="Toc10">
    <w:name w:val="toc 10"/>
    <w:link w:val="Toc101"/>
    <w:qFormat/>
    <w:rPr/>
  </w:style>
  <w:style w:type="character" w:styleId="WW8Num1z0">
    <w:name w:val="WW8Num1z0"/>
    <w:link w:val="WW8Num1z01"/>
    <w:qFormat/>
    <w:rPr/>
  </w:style>
  <w:style w:type="character" w:styleId="WW8Num8z0">
    <w:name w:val="WW8Num8z0"/>
    <w:link w:val="WW8Num8z01"/>
    <w:qFormat/>
    <w:rPr>
      <w:rFonts w:ascii="Times New Roman" w:hAnsi="Times New Roman"/>
      <w:color w:val="000000"/>
      <w:spacing w:val="0"/>
      <w:sz w:val="20"/>
    </w:rPr>
  </w:style>
  <w:style w:type="character" w:styleId="WW8Num20z0">
    <w:name w:val="WW8Num20z0"/>
    <w:link w:val="WW8Num20z01"/>
    <w:qFormat/>
    <w:rPr/>
  </w:style>
  <w:style w:type="character" w:styleId="WW8Num29z1">
    <w:name w:val="WW8Num29z1"/>
    <w:link w:val="WW8Num29z11"/>
    <w:qFormat/>
    <w:rPr>
      <w:rFonts w:ascii="Courier New" w:hAnsi="Courier New"/>
    </w:rPr>
  </w:style>
  <w:style w:type="character" w:styleId="WW8Num5z0">
    <w:name w:val="WW8Num5z0"/>
    <w:link w:val="WW8Num5z01"/>
    <w:qFormat/>
    <w:rPr>
      <w:rFonts w:ascii="Times New Roman" w:hAnsi="Times New Roman"/>
      <w:color w:val="000000"/>
      <w:spacing w:val="0"/>
      <w:sz w:val="20"/>
    </w:rPr>
  </w:style>
  <w:style w:type="character" w:styleId="Style15">
    <w:name w:val="Верхний и нижний колонтитулы"/>
    <w:link w:val="Style34"/>
    <w:qFormat/>
    <w:rPr>
      <w:rFonts w:ascii="XO Thames" w:hAnsi="XO Thames"/>
      <w:color w:val="000000"/>
      <w:spacing w:val="0"/>
      <w:sz w:val="20"/>
    </w:rPr>
  </w:style>
  <w:style w:type="character" w:styleId="WW8Num22z0">
    <w:name w:val="WW8Num22z0"/>
    <w:link w:val="WW8Num22z01"/>
    <w:qFormat/>
    <w:rPr>
      <w:rFonts w:ascii="Times New Roman" w:hAnsi="Times New Roman"/>
      <w:color w:val="000000"/>
      <w:spacing w:val="0"/>
      <w:sz w:val="20"/>
    </w:rPr>
  </w:style>
  <w:style w:type="character" w:styleId="WW8Num23z1">
    <w:name w:val="WW8Num23z1"/>
    <w:link w:val="WW8Num23z11"/>
    <w:qFormat/>
    <w:rPr/>
  </w:style>
  <w:style w:type="character" w:styleId="WW8Num4z8">
    <w:name w:val="WW8Num4z8"/>
    <w:link w:val="WW8Num4z81"/>
    <w:qFormat/>
    <w:rPr/>
  </w:style>
  <w:style w:type="character" w:styleId="Textbody">
    <w:name w:val="Text body"/>
    <w:link w:val="Textbody1"/>
    <w:qFormat/>
    <w:rPr>
      <w:b/>
      <w:sz w:val="24"/>
    </w:rPr>
  </w:style>
  <w:style w:type="character" w:styleId="22">
    <w:name w:val="Основной текст с отступом 2"/>
    <w:link w:val="25"/>
    <w:qFormat/>
    <w:rPr>
      <w:color w:val="000000"/>
      <w:sz w:val="28"/>
    </w:rPr>
  </w:style>
  <w:style w:type="character" w:styleId="Contents3">
    <w:name w:val="Contents 3"/>
    <w:link w:val="Contents31"/>
    <w:qFormat/>
    <w:rPr/>
  </w:style>
  <w:style w:type="character" w:styleId="WW8Num23z8">
    <w:name w:val="WW8Num23z8"/>
    <w:link w:val="WW8Num23z81"/>
    <w:qFormat/>
    <w:rPr>
      <w:rFonts w:ascii="Times New Roman" w:hAnsi="Times New Roman"/>
      <w:color w:val="000000"/>
      <w:spacing w:val="0"/>
      <w:sz w:val="20"/>
    </w:rPr>
  </w:style>
  <w:style w:type="character" w:styleId="WW8Num24z0">
    <w:name w:val="WW8Num24z0"/>
    <w:link w:val="WW8Num24z01"/>
    <w:qFormat/>
    <w:rPr>
      <w:rFonts w:ascii="Times New Roman" w:hAnsi="Times New Roman"/>
    </w:rPr>
  </w:style>
  <w:style w:type="character" w:styleId="WW8Num15z0">
    <w:name w:val="WW8Num15z0"/>
    <w:link w:val="WW8Num15z01"/>
    <w:qFormat/>
    <w:rPr>
      <w:rFonts w:ascii="Times New Roman" w:hAnsi="Times New Roman"/>
      <w:color w:val="000000"/>
      <w:spacing w:val="0"/>
      <w:sz w:val="20"/>
    </w:rPr>
  </w:style>
  <w:style w:type="character" w:styleId="Title">
    <w:name w:val="Title"/>
    <w:qFormat/>
    <w:rPr>
      <w:rFonts w:ascii="XO Thames" w:hAnsi="XO Thames"/>
      <w:b/>
      <w:color w:val="000000"/>
      <w:spacing w:val="0"/>
      <w:sz w:val="52"/>
    </w:rPr>
  </w:style>
  <w:style w:type="character" w:styleId="WW8Num21z0">
    <w:name w:val="WW8Num21z0"/>
    <w:link w:val="WW8Num21z01"/>
    <w:qFormat/>
    <w:rPr>
      <w:rFonts w:ascii="Times New Roman" w:hAnsi="Times New Roman"/>
      <w:color w:val="000000"/>
      <w:spacing w:val="0"/>
      <w:sz w:val="20"/>
    </w:rPr>
  </w:style>
  <w:style w:type="character" w:styleId="WW8Num27z0">
    <w:name w:val="WW8Num27z0"/>
    <w:link w:val="WW8Num27z01"/>
    <w:qFormat/>
    <w:rPr>
      <w:rFonts w:ascii="Times New Roman" w:hAnsi="Times New Roman"/>
      <w:color w:val="000000"/>
      <w:spacing w:val="0"/>
      <w:sz w:val="20"/>
    </w:rPr>
  </w:style>
  <w:style w:type="character" w:styleId="Heading1">
    <w:name w:val="Heading 1"/>
    <w:qFormat/>
    <w:rPr>
      <w:b/>
      <w:sz w:val="24"/>
    </w:rPr>
  </w:style>
  <w:style w:type="character" w:styleId="WW8Num10z0">
    <w:name w:val="WW8Num10z0"/>
    <w:link w:val="WW8Num10z01"/>
    <w:qFormat/>
    <w:rPr>
      <w:rFonts w:ascii="Times New Roman" w:hAnsi="Times New Roman"/>
    </w:rPr>
  </w:style>
  <w:style w:type="character" w:styleId="Style16">
    <w:name w:val="Заголовок"/>
    <w:link w:val="Style20"/>
    <w:qFormat/>
    <w:rPr>
      <w:rFonts w:ascii="PT Astra Serif" w:hAnsi="PT Astra Serif"/>
      <w:sz w:val="28"/>
    </w:rPr>
  </w:style>
  <w:style w:type="character" w:styleId="WW8Num4z3">
    <w:name w:val="WW8Num4z3"/>
    <w:link w:val="WW8Num4z31"/>
    <w:qFormat/>
    <w:rPr>
      <w:rFonts w:ascii="Times New Roman" w:hAnsi="Times New Roman"/>
      <w:color w:val="000000"/>
      <w:spacing w:val="0"/>
      <w:sz w:val="20"/>
    </w:rPr>
  </w:style>
  <w:style w:type="character" w:styleId="WW8Num25z0">
    <w:name w:val="WW8Num25z0"/>
    <w:link w:val="WW8Num25z01"/>
    <w:qFormat/>
    <w:rPr>
      <w:rFonts w:ascii="Times New Roman" w:hAnsi="Times New Roman"/>
      <w:color w:val="000000"/>
      <w:spacing w:val="0"/>
      <w:sz w:val="20"/>
    </w:rPr>
  </w:style>
  <w:style w:type="character" w:styleId="Heading5">
    <w:name w:val="Heading 5"/>
    <w:qFormat/>
    <w:rPr>
      <w:rFonts w:ascii="XO Thames" w:hAnsi="XO Thames"/>
      <w:b/>
      <w:color w:val="000000"/>
      <w:spacing w:val="0"/>
      <w:sz w:val="22"/>
    </w:rPr>
  </w:style>
  <w:style w:type="character" w:styleId="Style17">
    <w:name w:val="Содержимое таблицы"/>
    <w:link w:val="Style37"/>
    <w:qFormat/>
    <w:rPr/>
  </w:style>
  <w:style w:type="character" w:styleId="WW8Num12z0">
    <w:name w:val="WW8Num12z0"/>
    <w:link w:val="WW8Num12z01"/>
    <w:qFormat/>
    <w:rPr>
      <w:rFonts w:ascii="Symbol" w:hAnsi="Symbol"/>
    </w:rPr>
  </w:style>
  <w:style w:type="character" w:styleId="WW8Num18z0">
    <w:name w:val="WW8Num18z0"/>
    <w:link w:val="WW8Num18z01"/>
    <w:qFormat/>
    <w:rPr/>
  </w:style>
  <w:style w:type="character" w:styleId="WW8Num7z0">
    <w:name w:val="WW8Num7z0"/>
    <w:link w:val="WW8Num7z01"/>
    <w:qFormat/>
    <w:rPr/>
  </w:style>
  <w:style w:type="character" w:styleId="WW8Num4z0">
    <w:name w:val="WW8Num4z0"/>
    <w:link w:val="WW8Num4z01"/>
    <w:qFormat/>
    <w:rPr>
      <w:rFonts w:ascii="Times New Roman" w:hAnsi="Times New Roman"/>
      <w:color w:val="000000"/>
      <w:spacing w:val="0"/>
      <w:sz w:val="20"/>
    </w:rPr>
  </w:style>
  <w:style w:type="character" w:styleId="Footnote">
    <w:name w:val="Footnote"/>
    <w:link w:val="Footnote1"/>
    <w:qFormat/>
    <w:rPr>
      <w:rFonts w:ascii="XO Thames" w:hAnsi="XO Thames"/>
      <w:color w:val="000000"/>
      <w:spacing w:val="0"/>
      <w:sz w:val="22"/>
    </w:rPr>
  </w:style>
  <w:style w:type="character" w:styleId="WW8Num12z1">
    <w:name w:val="WW8Num12z1"/>
    <w:link w:val="WW8Num12z11"/>
    <w:qFormat/>
    <w:rPr>
      <w:rFonts w:ascii="Courier New" w:hAnsi="Courier New"/>
    </w:rPr>
  </w:style>
  <w:style w:type="character" w:styleId="WW8Num31z0">
    <w:name w:val="WW8Num31z0"/>
    <w:link w:val="WW8Num31z01"/>
    <w:qFormat/>
    <w:rPr>
      <w:rFonts w:ascii="Times New Roman" w:hAnsi="Times New Roman"/>
      <w:color w:val="000000"/>
      <w:spacing w:val="0"/>
      <w:sz w:val="20"/>
    </w:rPr>
  </w:style>
  <w:style w:type="character" w:styleId="WW8Num3z1">
    <w:name w:val="WW8Num3z1"/>
    <w:link w:val="WW8Num3z11"/>
    <w:qFormat/>
    <w:rPr>
      <w:rFonts w:ascii="Courier New" w:hAnsi="Courier New"/>
    </w:rPr>
  </w:style>
  <w:style w:type="character" w:styleId="WW8Num1z7">
    <w:name w:val="WW8Num1z7"/>
    <w:link w:val="WW8Num1z71"/>
    <w:qFormat/>
    <w:rPr>
      <w:rFonts w:ascii="Times New Roman" w:hAnsi="Times New Roman"/>
      <w:color w:val="000000"/>
      <w:spacing w:val="0"/>
      <w:sz w:val="20"/>
    </w:rPr>
  </w:style>
  <w:style w:type="character" w:styleId="HeaderandFooter">
    <w:name w:val="Header and Footer"/>
    <w:qFormat/>
    <w:rPr>
      <w:rFonts w:ascii="XO Thames" w:hAnsi="XO Thames"/>
      <w:sz w:val="20"/>
    </w:rPr>
  </w:style>
  <w:style w:type="character" w:styleId="WW8Num29z0">
    <w:name w:val="WW8Num29z0"/>
    <w:link w:val="WW8Num29z01"/>
    <w:qFormat/>
    <w:rPr>
      <w:rFonts w:ascii="Symbol" w:hAnsi="Symbol"/>
      <w:color w:val="000000"/>
      <w:spacing w:val="0"/>
      <w:sz w:val="20"/>
    </w:rPr>
  </w:style>
  <w:style w:type="character" w:styleId="Style18">
    <w:name w:val="Основной шрифт абзаца"/>
    <w:link w:val="Style38"/>
    <w:qFormat/>
    <w:rPr/>
  </w:style>
  <w:style w:type="character" w:styleId="WW8Num23z2">
    <w:name w:val="WW8Num23z2"/>
    <w:link w:val="WW8Num23z21"/>
    <w:qFormat/>
    <w:rPr>
      <w:rFonts w:ascii="Times New Roman" w:hAnsi="Times New Roman"/>
      <w:color w:val="000000"/>
      <w:spacing w:val="0"/>
      <w:sz w:val="20"/>
    </w:rPr>
  </w:style>
  <w:style w:type="character" w:styleId="WW8Num6z1">
    <w:name w:val="WW8Num6z1"/>
    <w:link w:val="WW8Num6z11"/>
    <w:qFormat/>
    <w:rPr/>
  </w:style>
  <w:style w:type="character" w:styleId="Contents9">
    <w:name w:val="Contents 9"/>
    <w:link w:val="Contents91"/>
    <w:qFormat/>
    <w:rPr/>
  </w:style>
  <w:style w:type="character" w:styleId="Caption1">
    <w:name w:val="Caption"/>
    <w:qFormat/>
    <w:rPr>
      <w:rFonts w:ascii="PT Sans" w:hAnsi="PT Sans"/>
      <w:i/>
      <w:sz w:val="24"/>
    </w:rPr>
  </w:style>
  <w:style w:type="character" w:styleId="Style19">
    <w:name w:val="Заголовок таблицы"/>
    <w:basedOn w:val="Style17"/>
    <w:link w:val="Style39"/>
    <w:qFormat/>
    <w:rPr>
      <w:b/>
    </w:rPr>
  </w:style>
  <w:style w:type="character" w:styleId="WW8Num29z2">
    <w:name w:val="WW8Num29z2"/>
    <w:link w:val="WW8Num29z21"/>
    <w:qFormat/>
    <w:rPr>
      <w:rFonts w:ascii="Wingdings" w:hAnsi="Wingdings"/>
    </w:rPr>
  </w:style>
  <w:style w:type="character" w:styleId="Heading4">
    <w:name w:val="Heading 4"/>
    <w:qFormat/>
    <w:rPr>
      <w:rFonts w:ascii="XO Thames" w:hAnsi="XO Thames"/>
      <w:b/>
      <w:color w:val="595959"/>
      <w:spacing w:val="0"/>
      <w:sz w:val="26"/>
    </w:rPr>
  </w:style>
  <w:style w:type="character" w:styleId="WW8Num23z5">
    <w:name w:val="WW8Num23z5"/>
    <w:link w:val="WW8Num23z51"/>
    <w:qFormat/>
    <w:rPr>
      <w:rFonts w:ascii="Times New Roman" w:hAnsi="Times New Roman"/>
      <w:color w:val="000000"/>
      <w:spacing w:val="0"/>
      <w:sz w:val="20"/>
    </w:rPr>
  </w:style>
  <w:style w:type="character" w:styleId="WW8Num17z0">
    <w:name w:val="WW8Num17z0"/>
    <w:link w:val="WW8Num17z01"/>
    <w:qFormat/>
    <w:rPr>
      <w:rFonts w:ascii="Times New Roman" w:hAnsi="Times New Roman"/>
      <w:color w:val="000000"/>
      <w:spacing w:val="0"/>
      <w:sz w:val="20"/>
    </w:rPr>
  </w:style>
  <w:style w:type="paragraph" w:styleId="Style20">
    <w:name w:val="Заголовок"/>
    <w:next w:val="Style21"/>
    <w:link w:val="Style16"/>
    <w:qFormat/>
    <w:pPr>
      <w:widowControl/>
      <w:bidi w:val="0"/>
      <w:spacing w:lineRule="auto" w:line="240" w:before="0" w:after="0"/>
      <w:ind w:left="0" w:right="0" w:hanging="0"/>
      <w:jc w:val="left"/>
    </w:pPr>
    <w:rPr>
      <w:rFonts w:ascii="PT Astra Serif" w:hAnsi="PT Astra Serif" w:eastAsia="Tahoma" w:cs="Noto Sans Devanagari"/>
      <w:color w:val="000000"/>
      <w:spacing w:val="0"/>
      <w:kern w:val="0"/>
      <w:sz w:val="28"/>
      <w:szCs w:val="20"/>
      <w:lang w:val="ru-RU" w:eastAsia="zh-CN" w:bidi="hi-IN"/>
    </w:rPr>
  </w:style>
  <w:style w:type="paragraph" w:styleId="Style21">
    <w:name w:val="Body Text"/>
    <w:basedOn w:val="Normal"/>
    <w:pPr>
      <w:widowControl/>
      <w:jc w:val="both"/>
    </w:pPr>
    <w:rPr>
      <w:b/>
      <w:sz w:val="24"/>
    </w:rPr>
  </w:style>
  <w:style w:type="paragraph" w:styleId="Style22">
    <w:name w:val="List"/>
    <w:basedOn w:val="Textbody1"/>
    <w:pPr/>
    <w:rPr>
      <w:rFonts w:ascii="PT Astra Serif" w:hAnsi="PT Astra Serif"/>
    </w:rPr>
  </w:style>
  <w:style w:type="paragraph" w:styleId="Style23">
    <w:name w:val="Caption"/>
    <w:basedOn w:val="Normal"/>
    <w:qFormat/>
    <w:pPr>
      <w:spacing w:before="120" w:after="120"/>
    </w:pPr>
    <w:rPr>
      <w:rFonts w:ascii="PT Sans" w:hAnsi="PT Sans"/>
      <w:i/>
      <w:sz w:val="24"/>
    </w:rPr>
  </w:style>
  <w:style w:type="paragraph" w:styleId="Style24">
    <w:name w:val="Указатель"/>
    <w:basedOn w:val="Normal"/>
    <w:link w:val="Style9"/>
    <w:qFormat/>
    <w:pPr/>
    <w:rPr>
      <w:rFonts w:ascii="PT Astra Serif" w:hAnsi="PT Astra Serif"/>
    </w:rPr>
  </w:style>
  <w:style w:type="paragraph" w:styleId="Caption2">
    <w:name w:val="caption"/>
    <w:basedOn w:val="Normal"/>
    <w:link w:val="Caption"/>
    <w:qFormat/>
    <w:pPr>
      <w:spacing w:before="120" w:after="120"/>
    </w:pPr>
    <w:rPr>
      <w:rFonts w:ascii="PT Astra Serif" w:hAnsi="PT Astra Serif"/>
      <w:i/>
      <w:sz w:val="24"/>
    </w:rPr>
  </w:style>
  <w:style w:type="paragraph" w:styleId="WW8Num16z01">
    <w:name w:val="WW8Num16z0"/>
    <w:link w:val="WW8Num16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4z01">
    <w:name w:val="WW8Num14z0"/>
    <w:link w:val="WW8Num14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41">
    <w:name w:val="WW8Num6z4"/>
    <w:link w:val="WW8Num6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41">
    <w:name w:val="Contents 4"/>
    <w:link w:val="Contents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11">
    <w:name w:val="WW8Num1z1"/>
    <w:link w:val="WW8Num1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Pagenumber1">
    <w:name w:val="page number"/>
    <w:basedOn w:val="Style38"/>
    <w:link w:val="Pagenumber"/>
    <w:qFormat/>
    <w:pPr/>
    <w:rPr/>
  </w:style>
  <w:style w:type="paragraph" w:styleId="WW8Num4z51">
    <w:name w:val="WW8Num4z5"/>
    <w:link w:val="WW8Num4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61">
    <w:name w:val="WW8Num6z6"/>
    <w:link w:val="WW8Num6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3">
    <w:name w:val="TOC 2"/>
    <w:next w:val="Normal"/>
    <w:uiPriority w:val="39"/>
    <w:pPr>
      <w:widowControl/>
      <w:bidi w:val="0"/>
      <w:spacing w:lineRule="auto" w:line="240" w:before="0" w:after="0"/>
      <w:ind w:left="2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2z21">
    <w:name w:val="WW8Num12z2"/>
    <w:link w:val="WW8Num12z2"/>
    <w:qFormat/>
    <w:pPr>
      <w:widowControl/>
      <w:bidi w:val="0"/>
      <w:spacing w:lineRule="auto" w:line="240" w:before="0" w:after="0"/>
      <w:ind w:left="0" w:right="0" w:hanging="0"/>
      <w:jc w:val="left"/>
    </w:pPr>
    <w:rPr>
      <w:rFonts w:ascii="Wingdings" w:hAnsi="Wingdings" w:eastAsia="Tahoma" w:cs="Noto Sans Devanagari"/>
      <w:color w:val="000000"/>
      <w:spacing w:val="0"/>
      <w:kern w:val="0"/>
      <w:sz w:val="20"/>
      <w:szCs w:val="20"/>
      <w:lang w:val="ru-RU" w:eastAsia="zh-CN" w:bidi="hi-IN"/>
    </w:rPr>
  </w:style>
  <w:style w:type="paragraph" w:styleId="Style25">
    <w:name w:val="Колонтитул"/>
    <w:qFormat/>
    <w:pPr>
      <w:widowControl/>
      <w:bidi w:val="0"/>
      <w:spacing w:lineRule="auto" w:line="240" w:before="0" w:after="0"/>
      <w:ind w:left="0" w:right="0" w:hanging="0"/>
      <w:jc w:val="left"/>
    </w:pPr>
    <w:rPr>
      <w:rFonts w:ascii="XO Thames" w:hAnsi="XO Thames" w:eastAsia="Tahoma" w:cs="Noto Sans Devanagari"/>
      <w:color w:val="000000"/>
      <w:spacing w:val="0"/>
      <w:kern w:val="0"/>
      <w:sz w:val="20"/>
      <w:szCs w:val="20"/>
      <w:lang w:val="ru-RU" w:eastAsia="zh-CN" w:bidi="hi-IN"/>
    </w:rPr>
  </w:style>
  <w:style w:type="paragraph" w:styleId="Style26">
    <w:name w:val="Footer"/>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71">
    <w:name w:val="WW8Num4z7"/>
    <w:link w:val="WW8Num4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7">
    <w:name w:val="Header"/>
    <w:basedOn w:val="Normal"/>
    <w:pPr>
      <w:tabs>
        <w:tab w:val="clear" w:pos="720"/>
        <w:tab w:val="center" w:pos="4677" w:leader="none"/>
        <w:tab w:val="right" w:pos="9355" w:leader="none"/>
      </w:tabs>
    </w:pPr>
    <w:rPr/>
  </w:style>
  <w:style w:type="paragraph" w:styleId="WW8Num6z71">
    <w:name w:val="WW8Num6z7"/>
    <w:link w:val="WW8Num6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41">
    <w:name w:val="TOC 4"/>
    <w:next w:val="Normal"/>
    <w:uiPriority w:val="39"/>
    <w:pPr>
      <w:widowControl/>
      <w:bidi w:val="0"/>
      <w:spacing w:lineRule="auto" w:line="240" w:before="0" w:after="0"/>
      <w:ind w:left="6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61">
    <w:name w:val="WW8Num1z6"/>
    <w:link w:val="WW8Num1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01">
    <w:name w:val="WW8Num3z0"/>
    <w:link w:val="WW8Num3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WW8Num4z11">
    <w:name w:val="WW8Num4z1"/>
    <w:link w:val="WW8Num4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01">
    <w:name w:val="WW8Num23z0"/>
    <w:link w:val="WW8Num23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WW8Num23z71">
    <w:name w:val="WW8Num23z7"/>
    <w:link w:val="WW8Num23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8">
    <w:name w:val=" Знак Знак"/>
    <w:link w:val="Style1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6">
    <w:name w:val="TOC 6"/>
    <w:next w:val="Normal"/>
    <w:uiPriority w:val="39"/>
    <w:pPr>
      <w:widowControl/>
      <w:bidi w:val="0"/>
      <w:spacing w:lineRule="auto" w:line="240" w:before="0" w:after="0"/>
      <w:ind w:left="10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9">
    <w:name w:val="Содержимое врезки"/>
    <w:link w:val="Style1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
    <w:name w:val="Интернет-ссылка"/>
    <w:link w:val="-"/>
    <w:qFormat/>
    <w:pPr>
      <w:widowControl/>
      <w:bidi w:val="0"/>
      <w:spacing w:lineRule="auto" w:line="240" w:before="0" w:after="0"/>
      <w:ind w:left="0" w:right="0" w:hanging="0"/>
      <w:jc w:val="left"/>
    </w:pPr>
    <w:rPr>
      <w:rFonts w:ascii="Times New Roman" w:hAnsi="Times New Roman" w:eastAsia="Tahoma" w:cs="Noto Sans Devanagari"/>
      <w:color w:val="0000FF"/>
      <w:spacing w:val="0"/>
      <w:kern w:val="0"/>
      <w:sz w:val="20"/>
      <w:szCs w:val="20"/>
      <w:u w:val="single"/>
      <w:lang w:val="ru-RU" w:eastAsia="zh-CN" w:bidi="hi-IN"/>
    </w:rPr>
  </w:style>
  <w:style w:type="paragraph" w:styleId="WW8Num6z81">
    <w:name w:val="WW8Num6z8"/>
    <w:link w:val="WW8Num6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7">
    <w:name w:val="TOC 7"/>
    <w:next w:val="Normal"/>
    <w:uiPriority w:val="39"/>
    <w:pPr>
      <w:widowControl/>
      <w:bidi w:val="0"/>
      <w:spacing w:lineRule="auto" w:line="240" w:before="0" w:after="0"/>
      <w:ind w:left="12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DefaultParagraphFont1">
    <w:name w:val="Default Paragraph Font"/>
    <w:link w:val="DefaultParagraphFont"/>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81">
    <w:name w:val="WW8Num1z8"/>
    <w:link w:val="WW8Num1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0">
    <w:name w:val="Subtitle"/>
    <w:next w:val="Normal"/>
    <w:uiPriority w:val="11"/>
    <w:qFormat/>
    <w:pPr>
      <w:widowControl/>
      <w:bidi w:val="0"/>
      <w:spacing w:lineRule="auto" w:line="240" w:before="0" w:after="0"/>
      <w:ind w:left="0" w:right="0" w:hanging="0"/>
      <w:jc w:val="left"/>
    </w:pPr>
    <w:rPr>
      <w:rFonts w:ascii="XO Thames" w:hAnsi="XO Thames" w:eastAsia="Tahoma" w:cs="Noto Sans Devanagari"/>
      <w:i/>
      <w:color w:val="616161"/>
      <w:spacing w:val="0"/>
      <w:kern w:val="0"/>
      <w:sz w:val="24"/>
      <w:szCs w:val="20"/>
      <w:lang w:val="ru-RU" w:eastAsia="zh-CN" w:bidi="hi-IN"/>
    </w:rPr>
  </w:style>
  <w:style w:type="paragraph" w:styleId="WW8Num6z31">
    <w:name w:val="WW8Num6z3"/>
    <w:link w:val="WW8Num6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11">
    <w:name w:val="Contents 1"/>
    <w:link w:val="Contents1"/>
    <w:qFormat/>
    <w:pPr>
      <w:widowControl/>
      <w:bidi w:val="0"/>
      <w:spacing w:lineRule="auto" w:line="240" w:before="0" w:after="0"/>
      <w:ind w:left="0" w:right="0" w:hanging="0"/>
      <w:jc w:val="left"/>
    </w:pPr>
    <w:rPr>
      <w:rFonts w:ascii="XO Thames" w:hAnsi="XO Thames" w:eastAsia="Tahoma" w:cs="Noto Sans Devanagari"/>
      <w:b/>
      <w:color w:val="000000"/>
      <w:spacing w:val="0"/>
      <w:kern w:val="0"/>
      <w:sz w:val="20"/>
      <w:szCs w:val="20"/>
      <w:lang w:val="ru-RU" w:eastAsia="zh-CN" w:bidi="hi-IN"/>
    </w:rPr>
  </w:style>
  <w:style w:type="paragraph" w:styleId="WW8Num28z01">
    <w:name w:val="WW8Num28z0"/>
    <w:link w:val="WW8Num28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1z01">
    <w:name w:val="WW8Num11z0"/>
    <w:link w:val="WW8Num1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01">
    <w:name w:val="WW8Num6z0"/>
    <w:link w:val="WW8Num6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21">
    <w:name w:val="Contents 2"/>
    <w:link w:val="Contents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51">
    <w:name w:val="WW8Num1z5"/>
    <w:link w:val="WW8Num1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61">
    <w:name w:val="WW8Num23z6"/>
    <w:link w:val="WW8Num23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21">
    <w:name w:val="WW8Num3z2"/>
    <w:link w:val="WW8Num3z2"/>
    <w:qFormat/>
    <w:pPr>
      <w:widowControl/>
      <w:bidi w:val="0"/>
      <w:spacing w:lineRule="auto" w:line="240" w:before="0" w:after="0"/>
      <w:ind w:left="0" w:right="0" w:hanging="0"/>
      <w:jc w:val="left"/>
    </w:pPr>
    <w:rPr>
      <w:rFonts w:ascii="Wingdings" w:hAnsi="Wingdings" w:eastAsia="Tahoma" w:cs="Noto Sans Devanagari"/>
      <w:color w:val="000000"/>
      <w:spacing w:val="0"/>
      <w:kern w:val="0"/>
      <w:sz w:val="20"/>
      <w:szCs w:val="20"/>
      <w:lang w:val="ru-RU" w:eastAsia="zh-CN" w:bidi="hi-IN"/>
    </w:rPr>
  </w:style>
  <w:style w:type="paragraph" w:styleId="WW8Num1z21">
    <w:name w:val="WW8Num1z2"/>
    <w:link w:val="WW8Num1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21">
    <w:name w:val="WW8Num4z2"/>
    <w:link w:val="WW8Num4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Endnote1">
    <w:name w:val="Endnote"/>
    <w:link w:val="Endnote"/>
    <w:qFormat/>
    <w:pPr>
      <w:widowControl/>
      <w:bidi w:val="0"/>
      <w:spacing w:lineRule="auto" w:line="240" w:before="0" w:after="0"/>
      <w:ind w:left="0" w:right="0" w:firstLine="851"/>
      <w:jc w:val="both"/>
    </w:pPr>
    <w:rPr>
      <w:rFonts w:ascii="XO Thames" w:hAnsi="XO Thames" w:eastAsia="Tahoma" w:cs="Noto Sans Devanagari"/>
      <w:color w:val="000000"/>
      <w:spacing w:val="0"/>
      <w:kern w:val="0"/>
      <w:sz w:val="22"/>
      <w:szCs w:val="20"/>
      <w:lang w:val="ru-RU" w:eastAsia="zh-CN" w:bidi="hi-IN"/>
    </w:rPr>
  </w:style>
  <w:style w:type="paragraph" w:styleId="Contents81">
    <w:name w:val="Contents 8"/>
    <w:link w:val="Contents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Textbodyindent1">
    <w:name w:val="Text body indent"/>
    <w:link w:val="Textbodyindent"/>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8"/>
      <w:szCs w:val="20"/>
      <w:lang w:val="ru-RU" w:eastAsia="zh-CN" w:bidi="hi-IN"/>
    </w:rPr>
  </w:style>
  <w:style w:type="paragraph" w:styleId="WW8Num6z51">
    <w:name w:val="WW8Num6z5"/>
    <w:link w:val="WW8Num6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61">
    <w:name w:val="WW8Num4z6"/>
    <w:link w:val="WW8Num4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1">
    <w:name w:val="Текст выноски"/>
    <w:basedOn w:val="Normal"/>
    <w:link w:val="Style12"/>
    <w:qFormat/>
    <w:pPr/>
    <w:rPr>
      <w:rFonts w:ascii="Tahoma" w:hAnsi="Tahoma"/>
      <w:sz w:val="16"/>
    </w:rPr>
  </w:style>
  <w:style w:type="paragraph" w:styleId="Style32">
    <w:name w:val="Цитата"/>
    <w:basedOn w:val="Normal"/>
    <w:link w:val="Style13"/>
    <w:qFormat/>
    <w:pPr>
      <w:spacing w:lineRule="exact" w:line="322" w:before="331" w:after="0"/>
      <w:ind w:left="34" w:right="-20" w:hanging="34"/>
      <w:jc w:val="center"/>
    </w:pPr>
    <w:rPr>
      <w:b/>
      <w:color w:val="000000"/>
      <w:sz w:val="28"/>
    </w:rPr>
  </w:style>
  <w:style w:type="paragraph" w:styleId="WW8Num13z01">
    <w:name w:val="WW8Num13z0"/>
    <w:link w:val="WW8Num13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41">
    <w:name w:val="WW8Num23z4"/>
    <w:link w:val="WW8Num23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4">
    <w:name w:val="Основной текст 2"/>
    <w:link w:val="2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8"/>
      <w:szCs w:val="20"/>
      <w:lang w:val="ru-RU" w:eastAsia="zh-CN" w:bidi="hi-IN"/>
    </w:rPr>
  </w:style>
  <w:style w:type="paragraph" w:styleId="33">
    <w:name w:val="Основной текст с отступом 3"/>
    <w:link w:val="3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8"/>
      <w:szCs w:val="20"/>
      <w:lang w:val="ru-RU" w:eastAsia="zh-CN" w:bidi="hi-IN"/>
    </w:rPr>
  </w:style>
  <w:style w:type="paragraph" w:styleId="WW8Num4z41">
    <w:name w:val="WW8Num4z4"/>
    <w:link w:val="WW8Num4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51">
    <w:name w:val="Contents 5"/>
    <w:link w:val="Contents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34">
    <w:name w:val="Основной текст 3"/>
    <w:link w:val="3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8"/>
      <w:szCs w:val="20"/>
      <w:lang w:val="ru-RU" w:eastAsia="zh-CN" w:bidi="hi-IN"/>
    </w:rPr>
  </w:style>
  <w:style w:type="paragraph" w:styleId="Style33">
    <w:name w:val="Текст"/>
    <w:basedOn w:val="Normal"/>
    <w:link w:val="Style14"/>
    <w:qFormat/>
    <w:pPr>
      <w:widowControl/>
    </w:pPr>
    <w:rPr>
      <w:rFonts w:ascii="Courier New" w:hAnsi="Courier New"/>
    </w:rPr>
  </w:style>
  <w:style w:type="paragraph" w:styleId="WW8Num9z01">
    <w:name w:val="WW8Num9z0"/>
    <w:link w:val="WW8Num9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6z01">
    <w:name w:val="WW8Num26z0"/>
    <w:link w:val="WW8Num26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z01">
    <w:name w:val="WW8Num2z0"/>
    <w:link w:val="WW8Num2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21">
    <w:name w:val="WW8Num6z2"/>
    <w:link w:val="WW8Num6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31">
    <w:name w:val="WW8Num23z3"/>
    <w:link w:val="WW8Num23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0z01">
    <w:name w:val="WW8Num30z0"/>
    <w:link w:val="WW8Num30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9z01">
    <w:name w:val="WW8Num19z0"/>
    <w:link w:val="WW8Num19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31">
    <w:name w:val="WW8Num1z3"/>
    <w:link w:val="WW8Num1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41">
    <w:name w:val="WW8Num1z4"/>
    <w:link w:val="WW8Num1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Toc101">
    <w:name w:val="toc 10"/>
    <w:next w:val="Normal"/>
    <w:link w:val="Toc1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01">
    <w:name w:val="WW8Num1z0"/>
    <w:link w:val="WW8Num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8z01">
    <w:name w:val="WW8Num8z0"/>
    <w:link w:val="WW8Num8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0z01">
    <w:name w:val="WW8Num20z0"/>
    <w:link w:val="WW8Num20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9z11">
    <w:name w:val="WW8Num29z1"/>
    <w:link w:val="WW8Num29z1"/>
    <w:qFormat/>
    <w:pPr>
      <w:widowControl/>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WW8Num5z01">
    <w:name w:val="WW8Num5z0"/>
    <w:link w:val="WW8Num5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4">
    <w:name w:val="Верхний и нижний колонтитулы"/>
    <w:link w:val="Style15"/>
    <w:qFormat/>
    <w:pPr>
      <w:widowControl/>
      <w:bidi w:val="0"/>
      <w:spacing w:lineRule="auto" w:line="360" w:before="0" w:after="0"/>
      <w:ind w:left="0" w:right="0" w:hanging="0"/>
      <w:jc w:val="left"/>
    </w:pPr>
    <w:rPr>
      <w:rFonts w:ascii="XO Thames" w:hAnsi="XO Thames" w:eastAsia="Tahoma" w:cs="Noto Sans Devanagari"/>
      <w:color w:val="000000"/>
      <w:spacing w:val="0"/>
      <w:kern w:val="0"/>
      <w:sz w:val="20"/>
      <w:szCs w:val="20"/>
      <w:lang w:val="ru-RU" w:eastAsia="zh-CN" w:bidi="hi-IN"/>
    </w:rPr>
  </w:style>
  <w:style w:type="paragraph" w:styleId="WW8Num22z01">
    <w:name w:val="WW8Num22z0"/>
    <w:link w:val="WW8Num22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11">
    <w:name w:val="WW8Num23z1"/>
    <w:link w:val="WW8Num23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81">
    <w:name w:val="WW8Num4z8"/>
    <w:link w:val="WW8Num4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5">
    <w:name w:val="Основной текст с отступом 2"/>
    <w:basedOn w:val="Normal"/>
    <w:link w:val="22"/>
    <w:qFormat/>
    <w:pPr>
      <w:spacing w:lineRule="exact" w:line="317"/>
      <w:ind w:left="0" w:right="29" w:firstLine="709"/>
      <w:jc w:val="both"/>
    </w:pPr>
    <w:rPr>
      <w:color w:val="000000"/>
      <w:sz w:val="28"/>
    </w:rPr>
  </w:style>
  <w:style w:type="paragraph" w:styleId="35">
    <w:name w:val="TOC 3"/>
    <w:next w:val="Normal"/>
    <w:uiPriority w:val="39"/>
    <w:pPr>
      <w:widowControl/>
      <w:bidi w:val="0"/>
      <w:spacing w:lineRule="auto" w:line="240" w:before="0" w:after="0"/>
      <w:ind w:left="4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81">
    <w:name w:val="WW8Num23z8"/>
    <w:link w:val="WW8Num23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4z01">
    <w:name w:val="WW8Num24z0"/>
    <w:link w:val="WW8Num24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5z01">
    <w:name w:val="WW8Num15z0"/>
    <w:link w:val="WW8Num15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5">
    <w:name w:val="Title"/>
    <w:next w:val="Normal"/>
    <w:uiPriority w:val="10"/>
    <w:qFormat/>
    <w:pPr>
      <w:widowControl/>
      <w:bidi w:val="0"/>
      <w:spacing w:lineRule="auto" w:line="240" w:before="0" w:after="0"/>
      <w:ind w:left="0" w:right="0" w:hanging="0"/>
      <w:jc w:val="left"/>
    </w:pPr>
    <w:rPr>
      <w:rFonts w:ascii="XO Thames" w:hAnsi="XO Thames" w:eastAsia="Tahoma" w:cs="Noto Sans Devanagari"/>
      <w:b/>
      <w:color w:val="000000"/>
      <w:spacing w:val="0"/>
      <w:kern w:val="0"/>
      <w:sz w:val="52"/>
      <w:szCs w:val="20"/>
      <w:lang w:val="ru-RU" w:eastAsia="zh-CN" w:bidi="hi-IN"/>
    </w:rPr>
  </w:style>
  <w:style w:type="paragraph" w:styleId="WW8Num21z01">
    <w:name w:val="WW8Num21z0"/>
    <w:link w:val="WW8Num2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7z01">
    <w:name w:val="WW8Num27z0"/>
    <w:link w:val="WW8Num27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0z01">
    <w:name w:val="WW8Num10z0"/>
    <w:link w:val="WW8Num10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31">
    <w:name w:val="WW8Num4z3"/>
    <w:link w:val="WW8Num4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6">
    <w:name w:val="Body Text Indent"/>
    <w:basedOn w:val="Normal"/>
    <w:pPr>
      <w:ind w:left="10" w:right="0" w:hanging="0"/>
    </w:pPr>
    <w:rPr>
      <w:color w:val="000000"/>
      <w:sz w:val="28"/>
    </w:rPr>
  </w:style>
  <w:style w:type="paragraph" w:styleId="WW8Num25z01">
    <w:name w:val="WW8Num25z0"/>
    <w:link w:val="WW8Num25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7">
    <w:name w:val="Содержимое таблицы"/>
    <w:link w:val="Style1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31">
    <w:name w:val="Contents 3"/>
    <w:link w:val="Contents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2z01">
    <w:name w:val="WW8Num12z0"/>
    <w:link w:val="WW8Num12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WW8Num18z01">
    <w:name w:val="WW8Num18z0"/>
    <w:link w:val="WW8Num18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01">
    <w:name w:val="WW8Num7z0"/>
    <w:link w:val="WW8Num7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01">
    <w:name w:val="WW8Num4z0"/>
    <w:link w:val="WW8Num4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Internetlink">
    <w:name w:val="Internet link"/>
    <w:qFormat/>
    <w:pPr>
      <w:widowControl/>
      <w:bidi w:val="0"/>
      <w:spacing w:lineRule="auto" w:line="240" w:before="0" w:after="0"/>
      <w:ind w:left="0" w:right="0" w:hanging="0"/>
      <w:jc w:val="left"/>
    </w:pPr>
    <w:rPr>
      <w:rFonts w:ascii="Times New Roman" w:hAnsi="Times New Roman" w:eastAsia="Tahoma" w:cs="Noto Sans Devanagari"/>
      <w:color w:val="0000FF"/>
      <w:spacing w:val="0"/>
      <w:kern w:val="0"/>
      <w:sz w:val="20"/>
      <w:szCs w:val="20"/>
      <w:u w:val="single"/>
      <w:lang w:val="ru-RU" w:eastAsia="zh-CN" w:bidi="hi-IN"/>
    </w:rPr>
  </w:style>
  <w:style w:type="paragraph" w:styleId="Footnote1">
    <w:name w:val="Footnote"/>
    <w:link w:val="Footnote"/>
    <w:qFormat/>
    <w:pPr>
      <w:widowControl/>
      <w:bidi w:val="0"/>
      <w:spacing w:lineRule="auto" w:line="240" w:before="0" w:after="0"/>
      <w:ind w:left="0" w:right="0" w:hanging="0"/>
      <w:jc w:val="left"/>
    </w:pPr>
    <w:rPr>
      <w:rFonts w:ascii="XO Thames" w:hAnsi="XO Thames" w:eastAsia="Tahoma" w:cs="Noto Sans Devanagari"/>
      <w:color w:val="000000"/>
      <w:spacing w:val="0"/>
      <w:kern w:val="0"/>
      <w:sz w:val="22"/>
      <w:szCs w:val="20"/>
      <w:lang w:val="ru-RU" w:eastAsia="zh-CN" w:bidi="hi-IN"/>
    </w:rPr>
  </w:style>
  <w:style w:type="paragraph" w:styleId="WW8Num12z11">
    <w:name w:val="WW8Num12z1"/>
    <w:link w:val="WW8Num12z1"/>
    <w:qFormat/>
    <w:pPr>
      <w:widowControl/>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11">
    <w:name w:val="TOC 1"/>
    <w:next w:val="Normal"/>
    <w:uiPriority w:val="39"/>
    <w:pPr>
      <w:widowControl/>
      <w:bidi w:val="0"/>
      <w:spacing w:lineRule="auto" w:line="240" w:before="0" w:after="0"/>
      <w:ind w:left="0" w:right="0" w:hanging="0"/>
      <w:jc w:val="left"/>
    </w:pPr>
    <w:rPr>
      <w:rFonts w:ascii="XO Thames" w:hAnsi="XO Thames" w:eastAsia="Tahoma" w:cs="Noto Sans Devanagari"/>
      <w:b/>
      <w:color w:val="000000"/>
      <w:spacing w:val="0"/>
      <w:kern w:val="0"/>
      <w:sz w:val="20"/>
      <w:szCs w:val="20"/>
      <w:lang w:val="ru-RU" w:eastAsia="zh-CN" w:bidi="hi-IN"/>
    </w:rPr>
  </w:style>
  <w:style w:type="paragraph" w:styleId="WW8Num31z01">
    <w:name w:val="WW8Num31z0"/>
    <w:link w:val="WW8Num3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11">
    <w:name w:val="WW8Num3z1"/>
    <w:link w:val="WW8Num3z1"/>
    <w:qFormat/>
    <w:pPr>
      <w:widowControl/>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WW8Num1z71">
    <w:name w:val="WW8Num1z7"/>
    <w:link w:val="WW8Num1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9z01">
    <w:name w:val="WW8Num29z0"/>
    <w:link w:val="WW8Num29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Style38">
    <w:name w:val="Основной шрифт абзаца"/>
    <w:link w:val="Style1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21">
    <w:name w:val="WW8Num23z2"/>
    <w:link w:val="WW8Num23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11">
    <w:name w:val="WW8Num6z1"/>
    <w:link w:val="WW8Num6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9">
    <w:name w:val="TOC 9"/>
    <w:next w:val="Normal"/>
    <w:uiPriority w:val="39"/>
    <w:pPr>
      <w:widowControl/>
      <w:bidi w:val="0"/>
      <w:spacing w:lineRule="auto" w:line="240" w:before="0" w:after="0"/>
      <w:ind w:left="16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9">
    <w:name w:val="Заголовок таблицы"/>
    <w:basedOn w:val="Style37"/>
    <w:link w:val="Style19"/>
    <w:qFormat/>
    <w:pPr/>
    <w:rPr>
      <w:b/>
    </w:rPr>
  </w:style>
  <w:style w:type="paragraph" w:styleId="WW8Num29z21">
    <w:name w:val="WW8Num29z2"/>
    <w:link w:val="WW8Num29z2"/>
    <w:qFormat/>
    <w:pPr>
      <w:widowControl/>
      <w:bidi w:val="0"/>
      <w:spacing w:lineRule="auto" w:line="240" w:before="0" w:after="0"/>
      <w:ind w:left="0" w:right="0" w:hanging="0"/>
      <w:jc w:val="left"/>
    </w:pPr>
    <w:rPr>
      <w:rFonts w:ascii="Wingdings" w:hAnsi="Wingdings" w:eastAsia="Tahoma" w:cs="Noto Sans Devanagari"/>
      <w:color w:val="000000"/>
      <w:spacing w:val="0"/>
      <w:kern w:val="0"/>
      <w:sz w:val="20"/>
      <w:szCs w:val="20"/>
      <w:lang w:val="ru-RU" w:eastAsia="zh-CN" w:bidi="hi-IN"/>
    </w:rPr>
  </w:style>
  <w:style w:type="paragraph" w:styleId="8">
    <w:name w:val="TOC 8"/>
    <w:next w:val="Normal"/>
    <w:uiPriority w:val="39"/>
    <w:pPr>
      <w:widowControl/>
      <w:bidi w:val="0"/>
      <w:spacing w:lineRule="auto" w:line="240" w:before="0" w:after="0"/>
      <w:ind w:left="14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51">
    <w:name w:val="WW8Num23z5"/>
    <w:link w:val="WW8Num23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Textbody1">
    <w:name w:val="Text body"/>
    <w:link w:val="Textbody"/>
    <w:qFormat/>
    <w:pPr>
      <w:widowControl/>
      <w:bidi w:val="0"/>
      <w:spacing w:lineRule="auto" w:line="240" w:before="0" w:after="0"/>
      <w:ind w:left="0" w:right="0" w:hanging="0"/>
      <w:jc w:val="left"/>
    </w:pPr>
    <w:rPr>
      <w:rFonts w:ascii="Times New Roman" w:hAnsi="Times New Roman" w:eastAsia="Tahoma" w:cs="Noto Sans Devanagari"/>
      <w:b/>
      <w:color w:val="000000"/>
      <w:spacing w:val="0"/>
      <w:kern w:val="0"/>
      <w:sz w:val="24"/>
      <w:szCs w:val="20"/>
      <w:lang w:val="ru-RU" w:eastAsia="zh-CN" w:bidi="hi-IN"/>
    </w:rPr>
  </w:style>
  <w:style w:type="paragraph" w:styleId="WW8Num17z01">
    <w:name w:val="WW8Num17z0"/>
    <w:link w:val="WW8Num17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51">
    <w:name w:val="TOC 5"/>
    <w:next w:val="Normal"/>
    <w:uiPriority w:val="39"/>
    <w:pPr>
      <w:widowControl/>
      <w:bidi w:val="0"/>
      <w:spacing w:lineRule="auto" w:line="240" w:before="0" w:after="0"/>
      <w:ind w:left="8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71">
    <w:name w:val="Contents 7"/>
    <w:link w:val="Contents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61">
    <w:name w:val="Contents 6"/>
    <w:link w:val="Contents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ontents91">
    <w:name w:val="Contents 9"/>
    <w:link w:val="Contents9"/>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table" w:default="1" w:styleId="Style_7">
    <w:name w:val="Normal Table"/>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prstDash val="solid"/>
        </a:ln>
        <a:ln>
          <a:solidFill>
            <a:schemeClr val="phClr"/>
          </a:solidFill>
          <a:prstDash val="solid"/>
        </a:ln>
        <a:ln>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41</TotalTime>
  <Application>LibreOffice/7.5.6.2$Linux_X86_64 LibreOffice_project/50$Build-2</Application>
  <AppVersion>15.0000</AppVersion>
  <Pages>13</Pages>
  <Words>5060</Words>
  <Characters>38353</Characters>
  <CharactersWithSpaces>43328</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2025-06-11T16:33:33Z</dcterms:modified>
  <cp:revision>1</cp:revision>
  <dc:subject/>
  <dc:title/>
</cp:coreProperties>
</file>